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62FE437B" w14:textId="77777777" w:rsidR="00B73395" w:rsidRDefault="007262AF" w:rsidP="00B73395">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729010AF" w:rsidR="00127AAA" w:rsidRPr="00B73395" w:rsidRDefault="00B73395" w:rsidP="00B73395">
      <w:pPr>
        <w:rPr>
          <w:rFonts w:ascii="Times New Roman" w:hAnsi="Times New Roman" w:cs="Times New Roman"/>
          <w:b/>
          <w:bCs/>
          <w:color w:val="405CA1"/>
          <w:sz w:val="56"/>
          <w:szCs w:val="56"/>
        </w:rPr>
      </w:pPr>
      <w:r>
        <w:rPr>
          <w:rFonts w:ascii="Times New Roman" w:hAnsi="Times New Roman" w:cs="Times New Roman"/>
          <w:b/>
          <w:bCs/>
          <w:color w:val="405CA1"/>
          <w:sz w:val="56"/>
          <w:szCs w:val="56"/>
        </w:rPr>
        <w:t>16/2024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4209F9D6" w14:textId="29FAD7F6" w:rsidR="006408D1" w:rsidRDefault="00CE0305" w:rsidP="0E03D98A">
      <w:pPr>
        <w:rPr>
          <w:rFonts w:ascii="Times New Roman" w:hAnsi="Times New Roman" w:cs="Times New Roman"/>
          <w:color w:val="595959" w:themeColor="text1" w:themeTint="A6"/>
          <w:sz w:val="26"/>
          <w:szCs w:val="26"/>
        </w:rPr>
      </w:pPr>
      <w:r w:rsidRPr="00525389">
        <w:rPr>
          <w:rFonts w:ascii="Times New Roman" w:hAnsi="Times New Roman" w:cs="Times New Roman"/>
          <w:color w:val="595959" w:themeColor="text1" w:themeTint="A6"/>
          <w:sz w:val="26"/>
          <w:szCs w:val="26"/>
        </w:rPr>
        <w:t xml:space="preserve">SECRETARIA MUNICIPAL DE </w:t>
      </w:r>
      <w:r w:rsidR="00545286">
        <w:rPr>
          <w:rFonts w:ascii="Times New Roman" w:hAnsi="Times New Roman" w:cs="Times New Roman"/>
          <w:color w:val="595959" w:themeColor="text1" w:themeTint="A6"/>
          <w:sz w:val="26"/>
          <w:szCs w:val="26"/>
        </w:rPr>
        <w:t>ADMINISTRAÇÃO E FINANÇAS</w:t>
      </w:r>
    </w:p>
    <w:p w14:paraId="07BBE8BC" w14:textId="58A29157" w:rsidR="00545286" w:rsidRDefault="00545286" w:rsidP="00545286">
      <w:pPr>
        <w:rPr>
          <w:rFonts w:ascii="Times New Roman" w:hAnsi="Times New Roman" w:cs="Times New Roman"/>
          <w:color w:val="595959" w:themeColor="text1" w:themeTint="A6"/>
          <w:sz w:val="26"/>
          <w:szCs w:val="26"/>
        </w:rPr>
      </w:pPr>
      <w:r w:rsidRPr="00525389">
        <w:rPr>
          <w:rFonts w:ascii="Times New Roman" w:hAnsi="Times New Roman" w:cs="Times New Roman"/>
          <w:color w:val="595959" w:themeColor="text1" w:themeTint="A6"/>
          <w:sz w:val="26"/>
          <w:szCs w:val="26"/>
        </w:rPr>
        <w:t xml:space="preserve">SECRETARIA MUNICIPAL DE </w:t>
      </w:r>
      <w:r>
        <w:rPr>
          <w:rFonts w:ascii="Times New Roman" w:hAnsi="Times New Roman" w:cs="Times New Roman"/>
          <w:color w:val="595959" w:themeColor="text1" w:themeTint="A6"/>
          <w:sz w:val="26"/>
          <w:szCs w:val="26"/>
        </w:rPr>
        <w:t>OBRAS, INFRAINSTRUTURA E TRANSPORTE</w:t>
      </w:r>
    </w:p>
    <w:p w14:paraId="6A640ACC" w14:textId="77777777" w:rsidR="00545286" w:rsidRPr="00525389" w:rsidRDefault="00545286" w:rsidP="0E03D98A">
      <w:pPr>
        <w:rPr>
          <w:rFonts w:ascii="Times New Roman" w:hAnsi="Times New Roman" w:cs="Times New Roman"/>
          <w:color w:val="5B5B5F"/>
          <w:sz w:val="26"/>
          <w:szCs w:val="26"/>
        </w:rPr>
      </w:pP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17808675" w:rsidR="00D66234" w:rsidRPr="00B92473" w:rsidRDefault="00B92473" w:rsidP="00332B69">
      <w:pPr>
        <w:jc w:val="both"/>
        <w:rPr>
          <w:rFonts w:ascii="Times New Roman" w:hAnsi="Times New Roman" w:cs="Times New Roman"/>
          <w:color w:val="595959" w:themeColor="text1" w:themeTint="A6"/>
          <w:sz w:val="28"/>
          <w:szCs w:val="28"/>
        </w:rPr>
      </w:pPr>
      <w:r w:rsidRPr="00B92473">
        <w:rPr>
          <w:rFonts w:ascii="Times New Roman" w:hAnsi="Times New Roman" w:cs="Times New Roman"/>
          <w:sz w:val="28"/>
          <w:szCs w:val="28"/>
        </w:rPr>
        <w:t>REGISTRO DE PREÇOS PARA EVENTUAL CONTRATAÇÃO DE EMPRESA ESPECIALIZADA EM SERVIÇOS DE LIMPEZA DA CALHA DO RIO MAGÚ E ROÇO DE LATERAIS DAS ESTRADAS VICINAIS, NO MUNICIPIO DE SANTANA DO MARANHÃO/MA</w:t>
      </w:r>
      <w:r w:rsidR="00173643" w:rsidRPr="00B92473">
        <w:rPr>
          <w:rFonts w:ascii="Times New Roman" w:hAnsi="Times New Roman" w:cs="Times New Roman"/>
          <w:color w:val="595959" w:themeColor="text1" w:themeTint="A6"/>
          <w:sz w:val="28"/>
          <w:szCs w:val="28"/>
        </w:rPr>
        <w:t>.</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20507030" w14:textId="4925BA91" w:rsidR="00620B7F" w:rsidRPr="00525389" w:rsidRDefault="00BC1B48" w:rsidP="00127AAA">
      <w:pPr>
        <w:rPr>
          <w:rFonts w:ascii="Times New Roman" w:hAnsi="Times New Roman" w:cs="Times New Roman"/>
          <w:b/>
          <w:bCs/>
          <w:color w:val="5B5B5F"/>
          <w:sz w:val="28"/>
          <w:szCs w:val="28"/>
        </w:rPr>
      </w:pPr>
      <w:r w:rsidRPr="00C05E14">
        <w:rPr>
          <w:rFonts w:ascii="Times New Roman" w:hAnsi="Times New Roman" w:cs="Times New Roman"/>
          <w:b/>
          <w:bCs/>
          <w:color w:val="595959" w:themeColor="text1" w:themeTint="A6"/>
          <w:sz w:val="28"/>
          <w:szCs w:val="28"/>
        </w:rPr>
        <w:t>R</w:t>
      </w:r>
      <w:r w:rsidRPr="00545286">
        <w:rPr>
          <w:rFonts w:ascii="Times New Roman" w:hAnsi="Times New Roman" w:cs="Times New Roman"/>
          <w:b/>
          <w:bCs/>
          <w:color w:val="7F7F7F" w:themeColor="text1" w:themeTint="80"/>
          <w:sz w:val="28"/>
          <w:szCs w:val="28"/>
        </w:rPr>
        <w:t xml:space="preserve">$ </w:t>
      </w:r>
      <w:r w:rsidR="00545286" w:rsidRPr="00545286">
        <w:rPr>
          <w:rFonts w:ascii="Times New Roman" w:hAnsi="Times New Roman" w:cs="Times New Roman"/>
          <w:b/>
          <w:bCs/>
          <w:color w:val="595959" w:themeColor="text1" w:themeTint="A6"/>
        </w:rPr>
        <w:t>207.912,32</w:t>
      </w:r>
      <w:r w:rsidR="00545286" w:rsidRPr="00545286">
        <w:rPr>
          <w:b/>
          <w:bCs/>
          <w:color w:val="595959" w:themeColor="text1" w:themeTint="A6"/>
        </w:rPr>
        <w:t xml:space="preserve"> </w:t>
      </w:r>
      <w:r w:rsidR="00C4791B" w:rsidRPr="00C05E14">
        <w:rPr>
          <w:rFonts w:ascii="Times New Roman" w:hAnsi="Times New Roman" w:cs="Times New Roman"/>
          <w:b/>
          <w:bCs/>
          <w:color w:val="595959" w:themeColor="text1" w:themeTint="A6"/>
          <w:sz w:val="28"/>
          <w:szCs w:val="28"/>
        </w:rPr>
        <w:t>(</w:t>
      </w:r>
      <w:r w:rsidR="00545286">
        <w:rPr>
          <w:rFonts w:ascii="Times New Roman" w:hAnsi="Times New Roman" w:cs="Times New Roman"/>
          <w:b/>
          <w:bCs/>
          <w:color w:val="595959" w:themeColor="text1" w:themeTint="A6"/>
          <w:sz w:val="28"/>
          <w:szCs w:val="28"/>
        </w:rPr>
        <w:t>duzentos</w:t>
      </w:r>
      <w:r w:rsidR="00853904">
        <w:rPr>
          <w:rFonts w:ascii="Times New Roman" w:hAnsi="Times New Roman" w:cs="Times New Roman"/>
          <w:b/>
          <w:bCs/>
          <w:color w:val="595959" w:themeColor="text1" w:themeTint="A6"/>
          <w:sz w:val="28"/>
          <w:szCs w:val="28"/>
        </w:rPr>
        <w:t xml:space="preserve"> e sete</w:t>
      </w:r>
      <w:r w:rsidR="00C4791B" w:rsidRPr="00C05E14">
        <w:rPr>
          <w:rFonts w:ascii="Times New Roman" w:hAnsi="Times New Roman" w:cs="Times New Roman"/>
          <w:b/>
          <w:bCs/>
          <w:color w:val="595959" w:themeColor="text1" w:themeTint="A6"/>
          <w:sz w:val="28"/>
          <w:szCs w:val="28"/>
        </w:rPr>
        <w:t xml:space="preserve"> mil, </w:t>
      </w:r>
      <w:r w:rsidR="00545286">
        <w:rPr>
          <w:rFonts w:ascii="Times New Roman" w:hAnsi="Times New Roman" w:cs="Times New Roman"/>
          <w:b/>
          <w:bCs/>
          <w:color w:val="595959" w:themeColor="text1" w:themeTint="A6"/>
          <w:sz w:val="28"/>
          <w:szCs w:val="28"/>
        </w:rPr>
        <w:t xml:space="preserve">novecentos e doze </w:t>
      </w:r>
      <w:r w:rsidR="00C4791B" w:rsidRPr="00C05E14">
        <w:rPr>
          <w:rFonts w:ascii="Times New Roman" w:hAnsi="Times New Roman" w:cs="Times New Roman"/>
          <w:b/>
          <w:bCs/>
          <w:color w:val="595959" w:themeColor="text1" w:themeTint="A6"/>
          <w:sz w:val="28"/>
          <w:szCs w:val="28"/>
        </w:rPr>
        <w:t xml:space="preserve">reais e </w:t>
      </w:r>
      <w:r w:rsidR="00545286">
        <w:rPr>
          <w:rFonts w:ascii="Times New Roman" w:hAnsi="Times New Roman" w:cs="Times New Roman"/>
          <w:b/>
          <w:bCs/>
          <w:color w:val="595959" w:themeColor="text1" w:themeTint="A6"/>
          <w:sz w:val="28"/>
          <w:szCs w:val="28"/>
        </w:rPr>
        <w:t>tri</w:t>
      </w:r>
      <w:r w:rsidR="00853904">
        <w:rPr>
          <w:rFonts w:ascii="Times New Roman" w:hAnsi="Times New Roman" w:cs="Times New Roman"/>
          <w:b/>
          <w:bCs/>
          <w:color w:val="595959" w:themeColor="text1" w:themeTint="A6"/>
          <w:sz w:val="28"/>
          <w:szCs w:val="28"/>
        </w:rPr>
        <w:t xml:space="preserve">nta e dois </w:t>
      </w:r>
      <w:r w:rsidR="00853904" w:rsidRPr="00C05E14">
        <w:rPr>
          <w:rFonts w:ascii="Times New Roman" w:hAnsi="Times New Roman" w:cs="Times New Roman"/>
          <w:b/>
          <w:bCs/>
          <w:color w:val="595959" w:themeColor="text1" w:themeTint="A6"/>
          <w:sz w:val="28"/>
          <w:szCs w:val="28"/>
        </w:rPr>
        <w:t>centavos</w:t>
      </w:r>
      <w:r w:rsidR="00C4791B" w:rsidRPr="00C05E14">
        <w:rPr>
          <w:rFonts w:ascii="Times New Roman" w:hAnsi="Times New Roman" w:cs="Times New Roman"/>
          <w:b/>
          <w:bCs/>
          <w:color w:val="595959" w:themeColor="text1" w:themeTint="A6"/>
          <w:sz w:val="28"/>
          <w:szCs w:val="28"/>
        </w:rPr>
        <w:t>).</w:t>
      </w:r>
    </w:p>
    <w:p w14:paraId="611CB109" w14:textId="77777777" w:rsidR="00127AAA" w:rsidRPr="00525389" w:rsidRDefault="00127AAA" w:rsidP="00127AAA">
      <w:pPr>
        <w:rPr>
          <w:rFonts w:ascii="Times New Roman" w:hAnsi="Times New Roman" w:cs="Times New Roman"/>
          <w:color w:val="5B5B5F"/>
          <w:sz w:val="26"/>
          <w:szCs w:val="26"/>
        </w:rPr>
      </w:pPr>
    </w:p>
    <w:p w14:paraId="4D2900ED" w14:textId="7E6E8AFE"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616BDB69" w:rsidR="00127AAA" w:rsidRPr="00525389" w:rsidRDefault="006927AE" w:rsidP="00127AAA">
      <w:pPr>
        <w:rPr>
          <w:rFonts w:ascii="Times New Roman" w:hAnsi="Times New Roman" w:cs="Times New Roman"/>
          <w:b/>
          <w:bCs/>
          <w:color w:val="595959" w:themeColor="text1" w:themeTint="A6"/>
          <w:sz w:val="28"/>
          <w:szCs w:val="28"/>
        </w:rPr>
      </w:pPr>
      <w:r w:rsidRPr="00B73395">
        <w:rPr>
          <w:rFonts w:ascii="Times New Roman" w:hAnsi="Times New Roman" w:cs="Times New Roman"/>
          <w:color w:val="595959" w:themeColor="text1" w:themeTint="A6"/>
          <w:sz w:val="28"/>
          <w:szCs w:val="28"/>
        </w:rPr>
        <w:t>Dia</w:t>
      </w:r>
      <w:r w:rsidR="00B73395" w:rsidRPr="00B73395">
        <w:rPr>
          <w:rFonts w:ascii="Times New Roman" w:hAnsi="Times New Roman" w:cs="Times New Roman"/>
          <w:color w:val="595959" w:themeColor="text1" w:themeTint="A6"/>
          <w:sz w:val="28"/>
          <w:szCs w:val="28"/>
        </w:rPr>
        <w:t xml:space="preserve"> 16/07/</w:t>
      </w:r>
      <w:r w:rsidR="00B73395" w:rsidRPr="00B73395">
        <w:rPr>
          <w:rFonts w:ascii="Times New Roman" w:hAnsi="Times New Roman" w:cs="Times New Roman"/>
          <w:b/>
          <w:bCs/>
          <w:color w:val="595959" w:themeColor="text1" w:themeTint="A6"/>
          <w:sz w:val="28"/>
          <w:szCs w:val="28"/>
        </w:rPr>
        <w:t>2024</w:t>
      </w:r>
      <w:r w:rsidR="00127AAA" w:rsidRPr="00B73395">
        <w:rPr>
          <w:rFonts w:ascii="Times New Roman" w:hAnsi="Times New Roman" w:cs="Times New Roman"/>
          <w:b/>
          <w:bCs/>
          <w:color w:val="595959" w:themeColor="text1" w:themeTint="A6"/>
          <w:sz w:val="28"/>
          <w:szCs w:val="28"/>
        </w:rPr>
        <w:t xml:space="preserve"> </w:t>
      </w:r>
      <w:r w:rsidR="00127AAA" w:rsidRPr="00B73395">
        <w:rPr>
          <w:rFonts w:ascii="Times New Roman" w:hAnsi="Times New Roman" w:cs="Times New Roman"/>
          <w:color w:val="595959" w:themeColor="text1" w:themeTint="A6"/>
          <w:sz w:val="28"/>
          <w:szCs w:val="28"/>
        </w:rPr>
        <w:t xml:space="preserve">às </w:t>
      </w:r>
      <w:r w:rsidR="00B73395" w:rsidRPr="00B73395">
        <w:rPr>
          <w:rFonts w:ascii="Times New Roman" w:hAnsi="Times New Roman" w:cs="Times New Roman"/>
          <w:b/>
          <w:bCs/>
          <w:color w:val="595959" w:themeColor="text1" w:themeTint="A6"/>
          <w:sz w:val="28"/>
          <w:szCs w:val="28"/>
        </w:rPr>
        <w:t>08</w:t>
      </w:r>
      <w:r w:rsidR="00127AAA" w:rsidRPr="00B73395">
        <w:rPr>
          <w:rFonts w:ascii="Times New Roman" w:hAnsi="Times New Roman" w:cs="Times New Roman"/>
          <w:b/>
          <w:bCs/>
          <w:color w:val="595959" w:themeColor="text1" w:themeTint="A6"/>
          <w:sz w:val="28"/>
          <w:szCs w:val="28"/>
        </w:rPr>
        <w:t>h</w:t>
      </w:r>
      <w:r w:rsidR="0083414A" w:rsidRPr="00B73395">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39D50D26"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w:t>
      </w:r>
      <w:r w:rsidR="00545286">
        <w:rPr>
          <w:rFonts w:ascii="Times New Roman" w:hAnsi="Times New Roman" w:cs="Times New Roman"/>
          <w:color w:val="595959" w:themeColor="text1" w:themeTint="A6"/>
          <w:sz w:val="28"/>
          <w:szCs w:val="28"/>
        </w:rPr>
        <w:t>LOTE</w:t>
      </w:r>
      <w:r w:rsidRPr="007A32CD">
        <w:rPr>
          <w:rFonts w:ascii="Times New Roman" w:hAnsi="Times New Roman" w:cs="Times New Roman"/>
          <w:color w:val="595959" w:themeColor="text1" w:themeTint="A6"/>
          <w:sz w:val="28"/>
          <w:szCs w:val="28"/>
        </w:rPr>
        <w:t xml:space="preserve">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50198717" w:rsidR="00127AAA" w:rsidRPr="00525389" w:rsidRDefault="00244403" w:rsidP="00127AAA">
      <w:pPr>
        <w:rPr>
          <w:rFonts w:ascii="Times New Roman" w:hAnsi="Times New Roman" w:cs="Times New Roman"/>
          <w:b/>
          <w:bCs/>
          <w:color w:val="595959" w:themeColor="text1" w:themeTint="A6"/>
          <w:sz w:val="26"/>
          <w:szCs w:val="26"/>
        </w:rPr>
      </w:pPr>
      <w:r w:rsidRPr="00545286">
        <w:rPr>
          <w:rFonts w:ascii="Times New Roman" w:hAnsi="Times New Roman" w:cs="Times New Roman"/>
          <w:b/>
          <w:bCs/>
          <w:color w:val="595959" w:themeColor="text1" w:themeTint="A6"/>
          <w:sz w:val="26"/>
          <w:szCs w:val="26"/>
        </w:rPr>
        <w:t>NÃO</w:t>
      </w:r>
    </w:p>
    <w:p w14:paraId="4903965D" w14:textId="77777777" w:rsidR="003F579D" w:rsidRDefault="003F579D" w:rsidP="00127AAA">
      <w:pPr>
        <w:rPr>
          <w:rFonts w:ascii="Times New Roman" w:hAnsi="Times New Roman" w:cs="Times New Roman"/>
          <w:b/>
          <w:bCs/>
          <w:color w:val="5B5B5F"/>
          <w:sz w:val="28"/>
          <w:szCs w:val="28"/>
        </w:rPr>
      </w:pPr>
    </w:p>
    <w:p w14:paraId="1E1B6CF8" w14:textId="77777777" w:rsidR="00CE0305" w:rsidRDefault="00CE0305" w:rsidP="00127AAA">
      <w:pPr>
        <w:rPr>
          <w:rFonts w:ascii="Times New Roman" w:hAnsi="Times New Roman" w:cs="Times New Roman"/>
          <w:b/>
          <w:bCs/>
          <w:color w:val="5B5B5F"/>
          <w:sz w:val="28"/>
          <w:szCs w:val="28"/>
        </w:rPr>
      </w:pPr>
    </w:p>
    <w:p w14:paraId="5AB637AC" w14:textId="77777777" w:rsidR="00CE0305" w:rsidRPr="00525389" w:rsidRDefault="00CE0305" w:rsidP="00127AAA">
      <w:pPr>
        <w:rPr>
          <w:rFonts w:ascii="Times New Roman" w:hAnsi="Times New Roman" w:cs="Times New Roman"/>
          <w:b/>
          <w:bCs/>
          <w:color w:val="5B5B5F"/>
          <w:sz w:val="28"/>
          <w:szCs w:val="28"/>
        </w:rPr>
      </w:pPr>
    </w:p>
    <w:p w14:paraId="29E64201" w14:textId="77777777" w:rsidR="00244403" w:rsidRDefault="00244403" w:rsidP="00127AAA">
      <w:pPr>
        <w:rPr>
          <w:rFonts w:ascii="Times New Roman" w:hAnsi="Times New Roman" w:cs="Times New Roman"/>
          <w:b/>
          <w:bCs/>
          <w:color w:val="5B5B5F"/>
          <w:sz w:val="28"/>
          <w:szCs w:val="28"/>
        </w:rPr>
      </w:pPr>
    </w:p>
    <w:p w14:paraId="3FCAB0C4" w14:textId="77777777" w:rsidR="005B4C1E" w:rsidRDefault="005B4C1E" w:rsidP="00127AAA">
      <w:pPr>
        <w:rPr>
          <w:rFonts w:ascii="Times New Roman" w:hAnsi="Times New Roman" w:cs="Times New Roman"/>
          <w:b/>
          <w:bCs/>
          <w:color w:val="5B5B5F"/>
          <w:sz w:val="28"/>
          <w:szCs w:val="28"/>
        </w:rPr>
      </w:pPr>
    </w:p>
    <w:p w14:paraId="4A3F8207" w14:textId="77777777" w:rsidR="005B4C1E" w:rsidRDefault="005B4C1E" w:rsidP="00127AAA">
      <w:pPr>
        <w:rPr>
          <w:rFonts w:ascii="Times New Roman" w:hAnsi="Times New Roman" w:cs="Times New Roman"/>
          <w:b/>
          <w:bCs/>
          <w:color w:val="5B5B5F"/>
          <w:sz w:val="28"/>
          <w:szCs w:val="28"/>
        </w:rPr>
      </w:pPr>
    </w:p>
    <w:p w14:paraId="2B542A96" w14:textId="77777777" w:rsidR="005B4C1E" w:rsidRPr="00525389" w:rsidRDefault="005B4C1E"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1A2F2B">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1A2F2B">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1A2F2B">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1A2F2B">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1A2F2B">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1A2F2B">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1A2F2B">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1A2F2B">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1A2F2B">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1A2F2B">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1A2F2B">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1A2F2B">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1A2F2B">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6638EC27" w:rsidR="008F330B" w:rsidRPr="00873E5C"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873E5C">
        <w:rPr>
          <w:rFonts w:ascii="Times New Roman" w:hAnsi="Times New Roman" w:cs="Times New Roman"/>
          <w:b/>
          <w:color w:val="000000"/>
        </w:rPr>
        <w:t>P</w:t>
      </w:r>
      <w:r w:rsidR="00BC2864" w:rsidRPr="00873E5C">
        <w:rPr>
          <w:rFonts w:ascii="Times New Roman" w:hAnsi="Times New Roman" w:cs="Times New Roman"/>
          <w:b/>
          <w:color w:val="000000"/>
        </w:rPr>
        <w:t xml:space="preserve">REGÃO ELETRÔNICO Nº </w:t>
      </w:r>
      <w:r w:rsidR="00102D81">
        <w:rPr>
          <w:rFonts w:ascii="Times New Roman" w:hAnsi="Times New Roman" w:cs="Times New Roman"/>
          <w:b/>
          <w:color w:val="000000"/>
        </w:rPr>
        <w:t>16</w:t>
      </w:r>
      <w:r w:rsidR="00525389" w:rsidRPr="00873E5C">
        <w:rPr>
          <w:rFonts w:ascii="Times New Roman" w:hAnsi="Times New Roman" w:cs="Times New Roman"/>
          <w:b/>
          <w:color w:val="000000"/>
        </w:rPr>
        <w:t>/2024</w:t>
      </w:r>
    </w:p>
    <w:p w14:paraId="1CC7C9FE" w14:textId="482A2032"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873E5C">
        <w:rPr>
          <w:rFonts w:ascii="Times New Roman" w:hAnsi="Times New Roman" w:cs="Times New Roman"/>
          <w:color w:val="000000"/>
        </w:rPr>
        <w:t xml:space="preserve">(Processo </w:t>
      </w:r>
      <w:bookmarkStart w:id="0" w:name="_GoBack"/>
      <w:bookmarkEnd w:id="0"/>
      <w:r w:rsidRPr="00102D81">
        <w:rPr>
          <w:rFonts w:ascii="Times New Roman" w:hAnsi="Times New Roman" w:cs="Times New Roman"/>
          <w:color w:val="000000"/>
        </w:rPr>
        <w:t>Administrativo n</w:t>
      </w:r>
      <w:r w:rsidR="00BC2864" w:rsidRPr="00102D81">
        <w:rPr>
          <w:rFonts w:ascii="Times New Roman" w:hAnsi="Times New Roman" w:cs="Times New Roman"/>
          <w:bCs/>
          <w:color w:val="000000"/>
        </w:rPr>
        <w:t xml:space="preserve">° </w:t>
      </w:r>
      <w:r w:rsidR="00102D81" w:rsidRPr="00102D81">
        <w:rPr>
          <w:rFonts w:ascii="Times New Roman" w:hAnsi="Times New Roman" w:cs="Times New Roman"/>
          <w:bCs/>
          <w:color w:val="000000"/>
        </w:rPr>
        <w:t>70</w:t>
      </w:r>
      <w:r w:rsidR="00BC2864" w:rsidRPr="00102D81">
        <w:rPr>
          <w:rFonts w:ascii="Times New Roman" w:hAnsi="Times New Roman" w:cs="Times New Roman"/>
          <w:bCs/>
          <w:color w:val="000000"/>
        </w:rPr>
        <w:t>/2024</w:t>
      </w:r>
      <w:r w:rsidRPr="00102D81">
        <w:rPr>
          <w:rFonts w:ascii="Times New Roman" w:hAnsi="Times New Roman" w:cs="Times New Roman"/>
          <w:bCs/>
          <w:color w:val="000000"/>
        </w:rPr>
        <w:t>)</w:t>
      </w:r>
    </w:p>
    <w:p w14:paraId="1C004F9F" w14:textId="689C7B7C"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 Secretaria</w:t>
      </w:r>
      <w:r w:rsidR="00332B69">
        <w:rPr>
          <w:rFonts w:ascii="Times New Roman" w:hAnsi="Times New Roman" w:cs="Times New Roman"/>
          <w:bCs/>
          <w:color w:val="000000"/>
        </w:rPr>
        <w:t xml:space="preserve"> Municipa</w:t>
      </w:r>
      <w:r w:rsidR="005B4C1E">
        <w:rPr>
          <w:rFonts w:ascii="Times New Roman" w:hAnsi="Times New Roman" w:cs="Times New Roman"/>
          <w:bCs/>
          <w:color w:val="000000"/>
        </w:rPr>
        <w:t>l</w:t>
      </w:r>
      <w:r w:rsidRPr="00873E5C">
        <w:rPr>
          <w:rFonts w:ascii="Times New Roman" w:hAnsi="Times New Roman" w:cs="Times New Roman"/>
          <w:bCs/>
          <w:color w:val="000000"/>
        </w:rPr>
        <w:t xml:space="preserve"> de </w:t>
      </w:r>
      <w:r w:rsidR="00545286">
        <w:rPr>
          <w:rFonts w:ascii="Times New Roman" w:hAnsi="Times New Roman" w:cs="Times New Roman"/>
          <w:bCs/>
          <w:color w:val="000000"/>
        </w:rPr>
        <w:t>Administração e Finanças</w:t>
      </w:r>
      <w:r w:rsidR="00332B69">
        <w:rPr>
          <w:rFonts w:ascii="Times New Roman" w:hAnsi="Times New Roman" w:cs="Times New Roman"/>
          <w:bCs/>
          <w:color w:val="000000"/>
        </w:rPr>
        <w:t>/MA</w:t>
      </w:r>
      <w:r w:rsidRPr="00873E5C">
        <w:rPr>
          <w:rFonts w:ascii="Times New Roman" w:hAnsi="Times New Roman" w:cs="Times New Roman"/>
          <w:bCs/>
          <w:color w:val="000000"/>
        </w:rPr>
        <w:t>,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1" w:name="_Toc135469223"/>
      <w:r w:rsidRPr="00873E5C">
        <w:rPr>
          <w:szCs w:val="24"/>
          <w:lang w:eastAsia="en-US"/>
        </w:rPr>
        <w:t>DO OBJETO</w:t>
      </w:r>
      <w:bookmarkEnd w:id="1"/>
    </w:p>
    <w:p w14:paraId="4B43170C" w14:textId="572E4BA6" w:rsidR="003C7A23" w:rsidRPr="00873E5C" w:rsidRDefault="003C7A23" w:rsidP="001124B6">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w:t>
      </w:r>
      <w:r w:rsidR="001124B6">
        <w:rPr>
          <w:rFonts w:ascii="Times New Roman" w:hAnsi="Times New Roman" w:cs="Times New Roman"/>
          <w:sz w:val="24"/>
          <w:szCs w:val="24"/>
        </w:rPr>
        <w:t>objeto da presente licitação é o</w:t>
      </w:r>
      <w:r w:rsidRPr="00873E5C">
        <w:rPr>
          <w:rFonts w:ascii="Times New Roman" w:hAnsi="Times New Roman" w:cs="Times New Roman"/>
          <w:sz w:val="24"/>
          <w:szCs w:val="24"/>
        </w:rPr>
        <w:t xml:space="preserve"> </w:t>
      </w:r>
      <w:r w:rsidR="000904FC" w:rsidRPr="000904FC">
        <w:rPr>
          <w:rFonts w:ascii="Times New Roman" w:hAnsi="Times New Roman" w:cs="Times New Roman"/>
          <w:sz w:val="24"/>
          <w:szCs w:val="24"/>
        </w:rPr>
        <w:t>REGISTRO DE PREÇOS PARA EVENTUAL CONTRATAÇÃO DE EMPRESA ESPECIALIZADA EM SERVIÇOS DE LIMPEZA DA CALHA DO RIO MAGÚ E ROÇO DE LATERAIS DAS ESTRADAS VICINAIS, NO MUNICIPIO DE SANTANA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2" w:name="_Toc135469224"/>
      <w:r w:rsidRPr="00873E5C">
        <w:rPr>
          <w:szCs w:val="24"/>
        </w:rPr>
        <w:t xml:space="preserve">DO REGISTRO DE PREÇOS </w:t>
      </w:r>
      <w:bookmarkEnd w:id="2"/>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3" w:name="_Toc135469225"/>
      <w:r w:rsidRPr="00873E5C">
        <w:rPr>
          <w:szCs w:val="24"/>
        </w:rPr>
        <w:t>DA PARTICIPAÇÃO NA LICITAÇÃO</w:t>
      </w:r>
      <w:bookmarkEnd w:id="3"/>
    </w:p>
    <w:p w14:paraId="6CFE3240" w14:textId="0F468A91" w:rsidR="00FE2690" w:rsidRPr="00873E5C" w:rsidRDefault="00FE2690" w:rsidP="00535637">
      <w:pPr>
        <w:pStyle w:val="Nivel2"/>
        <w:rPr>
          <w:rFonts w:ascii="Times New Roman" w:hAnsi="Times New Roman" w:cs="Times New Roman"/>
          <w:sz w:val="24"/>
          <w:szCs w:val="24"/>
        </w:rPr>
      </w:pPr>
      <w:bookmarkStart w:id="4" w:name="_Hlk135302270"/>
      <w:r w:rsidRPr="00873E5C">
        <w:rPr>
          <w:rFonts w:ascii="Times New Roman" w:hAnsi="Times New Roman" w:cs="Times New Roman"/>
          <w:sz w:val="24"/>
          <w:szCs w:val="24"/>
        </w:rPr>
        <w:t xml:space="preserve">Poderão participar deste Pregão os interessados que estiverem previamente credenciados </w:t>
      </w:r>
      <w:bookmarkEnd w:id="4"/>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45CFC52E" w:rsidR="0013631D" w:rsidRPr="00D3744A" w:rsidRDefault="0013631D" w:rsidP="0013631D">
      <w:pPr>
        <w:pStyle w:val="Nivel2"/>
        <w:rPr>
          <w:rFonts w:ascii="Times New Roman" w:hAnsi="Times New Roman" w:cs="Times New Roman"/>
          <w:sz w:val="22"/>
          <w:szCs w:val="22"/>
        </w:rPr>
      </w:pPr>
      <w:r w:rsidRPr="00D3744A">
        <w:rPr>
          <w:rFonts w:ascii="Times New Roman" w:hAnsi="Times New Roman" w:cs="Times New Roman"/>
          <w:sz w:val="24"/>
          <w:szCs w:val="24"/>
        </w:rPr>
        <w:t xml:space="preserve">Os </w:t>
      </w:r>
      <w:r w:rsidR="00192D2B">
        <w:rPr>
          <w:rFonts w:ascii="Times New Roman" w:hAnsi="Times New Roman" w:cs="Times New Roman"/>
          <w:sz w:val="24"/>
          <w:szCs w:val="24"/>
        </w:rPr>
        <w:t>lotes</w:t>
      </w:r>
      <w:r w:rsidR="00B27D4F">
        <w:rPr>
          <w:rFonts w:ascii="Times New Roman" w:hAnsi="Times New Roman" w:cs="Times New Roman"/>
          <w:sz w:val="24"/>
          <w:szCs w:val="24"/>
        </w:rPr>
        <w:t xml:space="preserve"> </w:t>
      </w:r>
      <w:r w:rsidRPr="00D3744A">
        <w:rPr>
          <w:rFonts w:ascii="Times New Roman" w:hAnsi="Times New Roman" w:cs="Times New Roman"/>
          <w:sz w:val="24"/>
          <w:szCs w:val="24"/>
        </w:rPr>
        <w:t>constantes do ANEXO I</w:t>
      </w:r>
      <w:r w:rsidR="00D3744A">
        <w:rPr>
          <w:rFonts w:ascii="Times New Roman" w:hAnsi="Times New Roman" w:cs="Times New Roman"/>
          <w:sz w:val="24"/>
          <w:szCs w:val="24"/>
        </w:rPr>
        <w:t>,</w:t>
      </w:r>
      <w:r w:rsidRPr="00D3744A">
        <w:rPr>
          <w:rFonts w:ascii="Times New Roman" w:hAnsi="Times New Roman" w:cs="Times New Roman"/>
          <w:sz w:val="24"/>
          <w:szCs w:val="24"/>
        </w:rPr>
        <w:t xml:space="preserve"> objeto (Termo de Referência), serão destinados à ampla concorrência, podendo participar todas e quaisquer empresas, inclusive as que estejam enquadradas como Microempreendedor Individual, Microempresa e Empresa de Pequeno Porte</w:t>
      </w:r>
      <w:r w:rsidR="00E35106">
        <w:rPr>
          <w:rFonts w:ascii="Times New Roman" w:hAnsi="Times New Roman" w:cs="Times New Roman"/>
          <w:sz w:val="22"/>
          <w:szCs w:val="22"/>
        </w:rPr>
        <w:t>, com tratamento</w:t>
      </w:r>
      <w:r w:rsidRPr="00D3744A">
        <w:rPr>
          <w:rFonts w:ascii="Times New Roman" w:hAnsi="Times New Roman" w:cs="Times New Roman"/>
          <w:sz w:val="22"/>
          <w:szCs w:val="22"/>
        </w:rPr>
        <w:t xml:space="preserve"> </w:t>
      </w:r>
      <w:r w:rsidR="00E35106">
        <w:rPr>
          <w:rFonts w:ascii="Times New Roman" w:hAnsi="Times New Roman" w:cs="Times New Roman"/>
          <w:sz w:val="22"/>
          <w:szCs w:val="22"/>
        </w:rPr>
        <w:t xml:space="preserve">diferenciado, </w:t>
      </w:r>
      <w:r w:rsidR="00E35106" w:rsidRPr="00FA77AE">
        <w:rPr>
          <w:rFonts w:ascii="Times New Roman" w:hAnsi="Times New Roman" w:cs="Times New Roman"/>
          <w:sz w:val="24"/>
          <w:szCs w:val="24"/>
        </w:rPr>
        <w:t>conforme disposto do art. 48, da LC 123/2006 e alterações</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5" w:name="_Ref117000692"/>
      <w:r w:rsidRPr="00873E5C">
        <w:rPr>
          <w:rFonts w:ascii="Times New Roman" w:hAnsi="Times New Roman" w:cs="Times New Roman"/>
          <w:color w:val="000000" w:themeColor="text1"/>
          <w:sz w:val="24"/>
          <w:szCs w:val="24"/>
        </w:rPr>
        <w:t>Não poderão disputar esta licitação:</w:t>
      </w:r>
      <w:bookmarkEnd w:id="5"/>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6"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7"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8" w:name="_Ref114659913"/>
      <w:bookmarkStart w:id="9"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873E5C">
        <w:rPr>
          <w:rFonts w:ascii="Times New Roman" w:hAnsi="Times New Roman" w:cs="Times New Roman"/>
          <w:color w:val="000000" w:themeColor="text1"/>
          <w:sz w:val="24"/>
          <w:szCs w:val="24"/>
        </w:rPr>
        <w:t xml:space="preserve"> </w:t>
      </w:r>
      <w:bookmarkEnd w:id="9"/>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1"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1"/>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2" w:name="_Ref113962336"/>
      <w:r w:rsidRPr="00873E5C">
        <w:rPr>
          <w:rFonts w:ascii="Times New Roman" w:hAnsi="Times New Roman" w:cs="Times New Roman"/>
          <w:color w:val="000000" w:themeColor="text1"/>
          <w:sz w:val="24"/>
          <w:szCs w:val="24"/>
        </w:rPr>
        <w:t>agente público do órgão ou entidade licitante;</w:t>
      </w:r>
      <w:bookmarkEnd w:id="12"/>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3" w:name="art14§2"/>
      <w:bookmarkEnd w:id="13"/>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4" w:name="art14§3"/>
      <w:bookmarkEnd w:id="14"/>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5" w:name="art14§4"/>
      <w:bookmarkEnd w:id="15"/>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6" w:name="art14§5"/>
      <w:bookmarkEnd w:id="16"/>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17" w:name="_Toc135469226"/>
      <w:r w:rsidRPr="00873E5C">
        <w:rPr>
          <w:szCs w:val="24"/>
        </w:rPr>
        <w:t>DA APRESENTAÇÃO DA PROPOSTA E DOS DOCUMENTOS DE HABILITAÇÃO</w:t>
      </w:r>
      <w:bookmarkEnd w:id="17"/>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18"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43E5D589" w:rsidR="003C7A23" w:rsidRPr="00873E5C" w:rsidRDefault="003C7A23" w:rsidP="00535637">
      <w:pPr>
        <w:pStyle w:val="Nivel2"/>
        <w:rPr>
          <w:rFonts w:ascii="Times New Roman" w:hAnsi="Times New Roman" w:cs="Times New Roman"/>
          <w:sz w:val="24"/>
          <w:szCs w:val="24"/>
        </w:rPr>
      </w:pPr>
      <w:bookmarkStart w:id="19" w:name="_Ref113889589"/>
      <w:r w:rsidRPr="00873E5C">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19"/>
    </w:p>
    <w:p w14:paraId="44617891" w14:textId="77777777" w:rsidR="003C7A23" w:rsidRPr="00873E5C" w:rsidRDefault="003C7A23" w:rsidP="00535637">
      <w:pPr>
        <w:pStyle w:val="Nivel2"/>
        <w:rPr>
          <w:rFonts w:ascii="Times New Roman" w:hAnsi="Times New Roman" w:cs="Times New Roman"/>
          <w:sz w:val="24"/>
          <w:szCs w:val="24"/>
        </w:rPr>
      </w:pPr>
      <w:bookmarkStart w:id="20" w:name="_Ref113968921"/>
      <w:r w:rsidRPr="00873E5C">
        <w:rPr>
          <w:rFonts w:ascii="Times New Roman" w:hAnsi="Times New Roman" w:cs="Times New Roman"/>
          <w:sz w:val="24"/>
          <w:szCs w:val="24"/>
        </w:rPr>
        <w:t>No cadastramento da proposta inicial, o licitante declarará, em campo próprio do sistema, que:</w:t>
      </w:r>
      <w:bookmarkEnd w:id="20"/>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lastRenderedPageBreak/>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42E68589" w:rsidR="003C7A23" w:rsidRPr="00873E5C" w:rsidRDefault="00585BD3" w:rsidP="00535637">
      <w:pPr>
        <w:pStyle w:val="Nivel3"/>
        <w:rPr>
          <w:rFonts w:ascii="Times New Roman" w:hAnsi="Times New Roman" w:cs="Times New Roman"/>
          <w:sz w:val="24"/>
          <w:szCs w:val="24"/>
        </w:rPr>
      </w:pPr>
      <w:r>
        <w:rPr>
          <w:rFonts w:ascii="Times New Roman" w:hAnsi="Times New Roman" w:cs="Times New Roman"/>
          <w:sz w:val="24"/>
          <w:szCs w:val="24"/>
        </w:rPr>
        <w:t xml:space="preserve">declarar que </w:t>
      </w:r>
      <w:r w:rsidR="003C7A23"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003C7A23" w:rsidRPr="00873E5C">
          <w:rPr>
            <w:rStyle w:val="Hyperlink"/>
            <w:rFonts w:ascii="Times New Roman" w:hAnsi="Times New Roman" w:cs="Times New Roman"/>
            <w:sz w:val="24"/>
            <w:szCs w:val="24"/>
          </w:rPr>
          <w:t>artigo 7°, XXXIII, da Constituição</w:t>
        </w:r>
      </w:hyperlink>
      <w:r w:rsidR="003C7A23"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1"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1"/>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2"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3" w:name="_Toc135469227"/>
      <w:r w:rsidRPr="00873E5C">
        <w:rPr>
          <w:szCs w:val="24"/>
        </w:rPr>
        <w:t>DO PREENCHIMENTO DA PROPOSTA</w:t>
      </w:r>
      <w:bookmarkEnd w:id="23"/>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Todas as especificações do objeto contidas na proposta vinculam o licitante.</w:t>
      </w:r>
    </w:p>
    <w:p w14:paraId="376C1E27" w14:textId="68AFF191" w:rsidR="00213C8A" w:rsidRPr="009C65A9" w:rsidRDefault="00FB1807" w:rsidP="00535637">
      <w:pPr>
        <w:pStyle w:val="Nivel3"/>
        <w:rPr>
          <w:rFonts w:ascii="Times New Roman" w:hAnsi="Times New Roman" w:cs="Times New Roman"/>
          <w:color w:val="auto"/>
          <w:sz w:val="24"/>
          <w:szCs w:val="24"/>
        </w:rPr>
      </w:pPr>
      <w:r w:rsidRPr="00873E5C">
        <w:rPr>
          <w:rFonts w:ascii="Times New Roman" w:hAnsi="Times New Roman" w:cs="Times New Roman"/>
          <w:sz w:val="24"/>
          <w:szCs w:val="24"/>
        </w:rPr>
        <w:t xml:space="preserve"> </w:t>
      </w:r>
      <w:r w:rsidRPr="009C65A9">
        <w:rPr>
          <w:rStyle w:val="normaltextrun"/>
          <w:rFonts w:ascii="Times New Roman" w:hAnsi="Times New Roman" w:cs="Times New Roman"/>
          <w:iCs/>
          <w:color w:val="auto"/>
          <w:sz w:val="24"/>
          <w:szCs w:val="24"/>
          <w:shd w:val="clear" w:color="auto" w:fill="FFFFFF" w:themeFill="background1"/>
        </w:rPr>
        <w:t xml:space="preserve">O licitante </w:t>
      </w:r>
      <w:r w:rsidR="009C65A9">
        <w:rPr>
          <w:rStyle w:val="normaltextrun"/>
          <w:rFonts w:ascii="Times New Roman" w:hAnsi="Times New Roman" w:cs="Times New Roman"/>
          <w:iCs/>
          <w:color w:val="auto"/>
          <w:sz w:val="24"/>
          <w:szCs w:val="24"/>
          <w:shd w:val="clear" w:color="auto" w:fill="FFFFFF" w:themeFill="background1"/>
        </w:rPr>
        <w:t>não</w:t>
      </w:r>
      <w:r w:rsidRPr="009C65A9">
        <w:rPr>
          <w:rStyle w:val="normaltextrun"/>
          <w:rFonts w:ascii="Times New Roman" w:hAnsi="Times New Roman" w:cs="Times New Roman"/>
          <w:iCs/>
          <w:color w:val="auto"/>
          <w:sz w:val="24"/>
          <w:szCs w:val="24"/>
          <w:shd w:val="clear" w:color="auto" w:fill="FFFFFF" w:themeFill="background1"/>
        </w:rPr>
        <w:t xml:space="preserve"> poderá </w:t>
      </w:r>
      <w:r w:rsidRPr="009C65A9">
        <w:rPr>
          <w:rStyle w:val="normaltextrun"/>
          <w:rFonts w:ascii="Times New Roman" w:hAnsi="Times New Roman" w:cs="Times New Roman"/>
          <w:color w:val="auto"/>
          <w:sz w:val="24"/>
          <w:szCs w:val="24"/>
          <w:shd w:val="clear" w:color="auto" w:fill="FFFFFF" w:themeFill="background1"/>
        </w:rPr>
        <w:t>oferecer</w:t>
      </w:r>
      <w:r w:rsidRPr="009C65A9">
        <w:rPr>
          <w:rStyle w:val="normaltextrun"/>
          <w:rFonts w:ascii="Times New Roman" w:hAnsi="Times New Roman" w:cs="Times New Roman"/>
          <w:iCs/>
          <w:color w:val="auto"/>
          <w:sz w:val="24"/>
          <w:szCs w:val="24"/>
          <w:shd w:val="clear" w:color="auto" w:fill="FFFFFF" w:themeFill="background1"/>
        </w:rPr>
        <w:t xml:space="preserve"> proposta em quantitativo inferior ao máximo previsto para contratação</w:t>
      </w:r>
      <w:r w:rsidR="00E74227" w:rsidRPr="009C65A9">
        <w:rPr>
          <w:rStyle w:val="normaltextrun"/>
          <w:rFonts w:ascii="Times New Roman" w:hAnsi="Times New Roman" w:cs="Times New Roman"/>
          <w:iCs/>
          <w:color w:val="auto"/>
          <w:sz w:val="24"/>
          <w:szCs w:val="24"/>
          <w:shd w:val="clear" w:color="auto" w:fill="FFFFFF" w:themeFill="background1"/>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6E5BFD29"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009C65A9">
        <w:rPr>
          <w:rFonts w:ascii="Times New Roman" w:hAnsi="Times New Roman" w:cs="Times New Roman"/>
          <w:color w:val="000000" w:themeColor="text1"/>
          <w:sz w:val="24"/>
          <w:szCs w:val="24"/>
        </w:rPr>
        <w:t>s</w:t>
      </w:r>
      <w:r w:rsidRPr="00873E5C">
        <w:rPr>
          <w:rFonts w:ascii="Times New Roman" w:hAnsi="Times New Roman" w:cs="Times New Roman"/>
          <w:sz w:val="24"/>
          <w:szCs w:val="24"/>
        </w:rPr>
        <w:t xml:space="preserve"> </w:t>
      </w:r>
      <w:r w:rsidR="009C65A9">
        <w:rPr>
          <w:rFonts w:ascii="Times New Roman" w:hAnsi="Times New Roman" w:cs="Times New Roman"/>
          <w:sz w:val="24"/>
          <w:szCs w:val="24"/>
        </w:rPr>
        <w:t>TCE e TCU</w:t>
      </w:r>
      <w:r w:rsidRPr="00873E5C">
        <w:rPr>
          <w:rFonts w:ascii="Times New Roman" w:hAnsi="Times New Roman" w:cs="Times New Roman"/>
          <w:sz w:val="24"/>
          <w:szCs w:val="24"/>
        </w:rPr>
        <w:t xml:space="preserv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4" w:name="_Toc135469228"/>
      <w:r w:rsidRPr="00873E5C">
        <w:rPr>
          <w:szCs w:val="24"/>
        </w:rPr>
        <w:t>DA ABERTURA DA SESSÃO, CLASSIFICAÇÃO DAS PROPOSTAS E FORMULAÇÃO DE LANCES</w:t>
      </w:r>
      <w:bookmarkEnd w:id="24"/>
    </w:p>
    <w:p w14:paraId="4998B02F" w14:textId="77777777" w:rsidR="003C7A23" w:rsidRPr="00873E5C" w:rsidRDefault="003C7A23" w:rsidP="00B9651D">
      <w:pPr>
        <w:pStyle w:val="Nivel2"/>
        <w:rPr>
          <w:rFonts w:ascii="Times New Roman" w:hAnsi="Times New Roman" w:cs="Times New Roman"/>
          <w:sz w:val="24"/>
          <w:szCs w:val="24"/>
        </w:rPr>
      </w:pPr>
      <w:bookmarkStart w:id="25"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poderão retirar ou substituir a proposta ou os documentos de habilitação, quando for o caso, anteriormente inseridos no sistema, até a abertura da sessão pública.</w:t>
      </w:r>
    </w:p>
    <w:p w14:paraId="0068F72A" w14:textId="3B196BFC"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sistema disponibilizará campo próprio para troca de mensagens entre o </w:t>
      </w:r>
      <w:r w:rsidR="00AF075E">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C05E14">
        <w:rPr>
          <w:rFonts w:ascii="Times New Roman" w:hAnsi="Times New Roman" w:cs="Times New Roman"/>
          <w:color w:val="000000" w:themeColor="text1"/>
          <w:sz w:val="24"/>
          <w:szCs w:val="24"/>
        </w:rPr>
        <w:t>de valor inferior 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3B88B5D7" w:rsidR="003C7A23" w:rsidRPr="00AF075E" w:rsidRDefault="003C7A23" w:rsidP="00B9651D">
      <w:pPr>
        <w:pStyle w:val="Nivel2"/>
        <w:rPr>
          <w:rFonts w:ascii="Times New Roman" w:hAnsi="Times New Roman" w:cs="Times New Roman"/>
          <w:b/>
          <w:bCs/>
          <w:color w:val="auto"/>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AF075E">
        <w:rPr>
          <w:rFonts w:ascii="Times New Roman" w:hAnsi="Times New Roman" w:cs="Times New Roman"/>
          <w:b/>
          <w:bCs/>
          <w:i/>
          <w:iCs/>
          <w:color w:val="auto"/>
          <w:sz w:val="24"/>
          <w:szCs w:val="24"/>
        </w:rPr>
        <w:t xml:space="preserve">R$ </w:t>
      </w:r>
      <w:r w:rsidR="008B075B">
        <w:rPr>
          <w:rFonts w:ascii="Times New Roman" w:hAnsi="Times New Roman" w:cs="Times New Roman"/>
          <w:b/>
          <w:bCs/>
          <w:i/>
          <w:iCs/>
          <w:color w:val="auto"/>
          <w:sz w:val="24"/>
          <w:szCs w:val="24"/>
        </w:rPr>
        <w:t>1</w:t>
      </w:r>
      <w:r w:rsidR="00426E2E" w:rsidRPr="00AF075E">
        <w:rPr>
          <w:rFonts w:ascii="Times New Roman" w:hAnsi="Times New Roman" w:cs="Times New Roman"/>
          <w:b/>
          <w:bCs/>
          <w:i/>
          <w:iCs/>
          <w:color w:val="auto"/>
          <w:sz w:val="24"/>
          <w:szCs w:val="24"/>
        </w:rPr>
        <w:t>,</w:t>
      </w:r>
      <w:r w:rsidR="008B075B">
        <w:rPr>
          <w:rFonts w:ascii="Times New Roman" w:hAnsi="Times New Roman" w:cs="Times New Roman"/>
          <w:b/>
          <w:bCs/>
          <w:i/>
          <w:iCs/>
          <w:color w:val="auto"/>
          <w:sz w:val="24"/>
          <w:szCs w:val="24"/>
        </w:rPr>
        <w:t>0</w:t>
      </w:r>
      <w:r w:rsidR="00426E2E" w:rsidRPr="00AF075E">
        <w:rPr>
          <w:rFonts w:ascii="Times New Roman" w:hAnsi="Times New Roman" w:cs="Times New Roman"/>
          <w:b/>
          <w:bCs/>
          <w:i/>
          <w:iCs/>
          <w:color w:val="auto"/>
          <w:sz w:val="24"/>
          <w:szCs w:val="24"/>
        </w:rPr>
        <w:t>0 (</w:t>
      </w:r>
      <w:r w:rsidR="008B075B">
        <w:rPr>
          <w:rFonts w:ascii="Times New Roman" w:hAnsi="Times New Roman" w:cs="Times New Roman"/>
          <w:b/>
          <w:bCs/>
          <w:i/>
          <w:iCs/>
          <w:color w:val="auto"/>
          <w:sz w:val="24"/>
          <w:szCs w:val="24"/>
        </w:rPr>
        <w:t>um real</w:t>
      </w:r>
      <w:r w:rsidR="006C2983" w:rsidRPr="00AF075E">
        <w:rPr>
          <w:rFonts w:ascii="Times New Roman" w:hAnsi="Times New Roman" w:cs="Times New Roman"/>
          <w:b/>
          <w:bCs/>
          <w:i/>
          <w:iCs/>
          <w:color w:val="auto"/>
          <w:sz w:val="24"/>
          <w:szCs w:val="24"/>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6"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4E07E290" w:rsidR="003C7A23" w:rsidRPr="00873E5C" w:rsidRDefault="003C7A23" w:rsidP="00B9651D">
      <w:pPr>
        <w:pStyle w:val="Nivel3"/>
        <w:rPr>
          <w:rFonts w:ascii="Times New Roman" w:hAnsi="Times New Roman" w:cs="Times New Roman"/>
          <w:sz w:val="24"/>
          <w:szCs w:val="24"/>
        </w:rPr>
      </w:pPr>
      <w:bookmarkStart w:id="27" w:name="_Hlk113697816"/>
      <w:bookmarkEnd w:id="26"/>
      <w:r w:rsidRPr="00873E5C">
        <w:rPr>
          <w:rFonts w:ascii="Times New Roman" w:hAnsi="Times New Roman" w:cs="Times New Roman"/>
          <w:sz w:val="24"/>
          <w:szCs w:val="24"/>
        </w:rPr>
        <w:t xml:space="preserve">A etapa de lances da sessão pública terá duração de </w:t>
      </w:r>
      <w:r w:rsidR="00AF075E">
        <w:rPr>
          <w:rFonts w:ascii="Times New Roman" w:hAnsi="Times New Roman" w:cs="Times New Roman"/>
          <w:sz w:val="24"/>
          <w:szCs w:val="24"/>
        </w:rPr>
        <w:t>10 (</w:t>
      </w:r>
      <w:r w:rsidRPr="00873E5C">
        <w:rPr>
          <w:rFonts w:ascii="Times New Roman" w:hAnsi="Times New Roman" w:cs="Times New Roman"/>
          <w:sz w:val="24"/>
          <w:szCs w:val="24"/>
        </w:rPr>
        <w:t>dez</w:t>
      </w:r>
      <w:r w:rsidR="00AF075E">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 dois minutos do período de duração da sessão pública.</w:t>
      </w:r>
    </w:p>
    <w:p w14:paraId="41D4ED68" w14:textId="399BD24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prorrogação automática da etapa de lances, de que trata o subitem anterior, será de </w:t>
      </w:r>
      <w:r w:rsidR="00E038CB">
        <w:rPr>
          <w:rFonts w:ascii="Times New Roman" w:hAnsi="Times New Roman" w:cs="Times New Roman"/>
          <w:sz w:val="24"/>
          <w:szCs w:val="24"/>
        </w:rPr>
        <w:t>2 (</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57F03A9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8B075B">
        <w:rPr>
          <w:rFonts w:ascii="Times New Roman" w:hAnsi="Times New Roman" w:cs="Times New Roman"/>
          <w:sz w:val="24"/>
          <w:szCs w:val="24"/>
        </w:rPr>
        <w:t xml:space="preserve">o </w:t>
      </w:r>
      <w:r w:rsidR="00E038CB" w:rsidRPr="008B075B">
        <w:rPr>
          <w:rFonts w:ascii="Times New Roman" w:hAnsi="Times New Roman" w:cs="Times New Roman"/>
          <w:sz w:val="24"/>
          <w:szCs w:val="24"/>
        </w:rPr>
        <w:t xml:space="preserve">Agente de </w:t>
      </w:r>
      <w:r w:rsidR="00C250B3" w:rsidRPr="008B075B">
        <w:rPr>
          <w:rFonts w:ascii="Times New Roman" w:hAnsi="Times New Roman" w:cs="Times New Roman"/>
          <w:sz w:val="24"/>
          <w:szCs w:val="24"/>
        </w:rPr>
        <w:t>Contratação</w:t>
      </w:r>
      <w:r w:rsidRPr="00873E5C">
        <w:rPr>
          <w:rFonts w:ascii="Times New Roman" w:hAnsi="Times New Roman" w:cs="Times New Roman"/>
          <w:sz w:val="24"/>
          <w:szCs w:val="24"/>
        </w:rPr>
        <w:t>, auxiliado pela 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seja adotado para o envio de lances no pregão eletrônico o modo de disputa “aberto e fechado”, os licitantes apresentarão lances públicos e sucessivos, com lance final e fechado.</w:t>
      </w:r>
    </w:p>
    <w:p w14:paraId="7F77FFC5" w14:textId="00D3455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período de até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29"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0" w:name="_Ref116973524"/>
      <w:bookmarkEnd w:id="29"/>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5B2876BE"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de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w:t>
      </w:r>
      <w:r w:rsidR="00E038CB">
        <w:rPr>
          <w:rFonts w:ascii="Times New Roman" w:hAnsi="Times New Roman" w:cs="Times New Roman"/>
          <w:sz w:val="24"/>
          <w:szCs w:val="24"/>
        </w:rPr>
        <w:t xml:space="preserve"> 2</w:t>
      </w:r>
      <w:r w:rsidRPr="00873E5C">
        <w:rPr>
          <w:rFonts w:ascii="Times New Roman" w:hAnsi="Times New Roman" w:cs="Times New Roman"/>
          <w:sz w:val="24"/>
          <w:szCs w:val="24"/>
        </w:rPr>
        <w:t xml:space="preserve"> </w:t>
      </w:r>
      <w:r w:rsidR="00E038CB">
        <w:rPr>
          <w:rFonts w:ascii="Times New Roman" w:hAnsi="Times New Roman" w:cs="Times New Roman"/>
          <w:sz w:val="24"/>
          <w:szCs w:val="24"/>
        </w:rPr>
        <w:t>(</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AF18180"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5E2C90">
        <w:rPr>
          <w:rFonts w:ascii="Times New Roman" w:hAnsi="Times New Roman" w:cs="Times New Roman"/>
          <w:sz w:val="24"/>
          <w:szCs w:val="24"/>
        </w:rPr>
        <w:t xml:space="preserve">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auxiliado pela </w:t>
      </w:r>
      <w:r w:rsidRPr="00873E5C">
        <w:rPr>
          <w:rFonts w:ascii="Times New Roman" w:hAnsi="Times New Roman" w:cs="Times New Roman"/>
          <w:sz w:val="24"/>
          <w:szCs w:val="24"/>
        </w:rPr>
        <w:lastRenderedPageBreak/>
        <w:t>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D3D526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no decorrer da etapa competitiva do Pregão, o sistema eletrônico poderá permanecer acessível aos licitantes para a recepção dos lances. </w:t>
      </w:r>
    </w:p>
    <w:p w14:paraId="0267EEC1" w14:textId="3C9D315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Quando a desconexão do sistema eletrônico para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persistir por tempo superior a dez minutos, a sessão pública será suspensa e reiniciada somente após decorridas vinte e quatro horas da comunicação do fato pelo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proofErr w:type="spellStart"/>
        <w:r w:rsidRPr="00873E5C">
          <w:rPr>
            <w:rStyle w:val="Hyperlink"/>
            <w:rFonts w:ascii="Times New Roman" w:eastAsia="Zurich BT" w:hAnsi="Times New Roman" w:cs="Times New Roman"/>
            <w:sz w:val="24"/>
            <w:szCs w:val="24"/>
          </w:rPr>
          <w:t>arts</w:t>
        </w:r>
        <w:proofErr w:type="spellEnd"/>
        <w:r w:rsidRPr="00873E5C">
          <w:rPr>
            <w:rStyle w:val="Hyperlink"/>
            <w:rFonts w:ascii="Times New Roman" w:eastAsia="Zurich BT" w:hAnsi="Times New Roman" w:cs="Times New Roman"/>
            <w:sz w:val="24"/>
            <w:szCs w:val="24"/>
          </w:rPr>
          <w:t>.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microempresa e 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1" w:name="art60§1i"/>
      <w:bookmarkEnd w:id="31"/>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2" w:name="art60§1ii"/>
      <w:bookmarkEnd w:id="32"/>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3" w:name="art60§1iii"/>
      <w:bookmarkEnd w:id="33"/>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4" w:name="art60§1iv"/>
      <w:bookmarkEnd w:id="34"/>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lastRenderedPageBreak/>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538DA735"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50545C1B"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 xml:space="preserve">É facultado ao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5"/>
    </w:p>
    <w:p w14:paraId="5A499404" w14:textId="24D0CB99" w:rsidR="003C7A23" w:rsidRPr="00873E5C" w:rsidRDefault="003C7A23" w:rsidP="007927EC">
      <w:pPr>
        <w:pStyle w:val="Nivel01"/>
        <w:rPr>
          <w:szCs w:val="24"/>
        </w:rPr>
      </w:pPr>
      <w:bookmarkStart w:id="36" w:name="_Toc135469229"/>
      <w:r w:rsidRPr="00873E5C">
        <w:rPr>
          <w:szCs w:val="24"/>
        </w:rPr>
        <w:t>DA FASE DE JULGAMENTO</w:t>
      </w:r>
      <w:bookmarkEnd w:id="36"/>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37"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37"/>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6F32ED3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00205CCD">
        <w:rPr>
          <w:rFonts w:ascii="Times New Roman" w:hAnsi="Times New Roman" w:cs="Times New Roman"/>
          <w:sz w:val="24"/>
          <w:szCs w:val="24"/>
        </w:rPr>
        <w:t>Agente de Contratação</w:t>
      </w:r>
      <w:r w:rsidRPr="00873E5C">
        <w:rPr>
          <w:rFonts w:ascii="Times New Roman" w:hAnsi="Times New Roman" w:cs="Times New Roman"/>
          <w:color w:val="auto"/>
          <w:sz w:val="24"/>
          <w:szCs w:val="24"/>
        </w:rPr>
        <w:t xml:space="preserve">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38" w:name="_Hlk135317550"/>
      <w:r w:rsidRPr="00873E5C">
        <w:rPr>
          <w:rFonts w:ascii="Times New Roman" w:hAnsi="Times New Roman" w:cs="Times New Roman"/>
          <w:sz w:val="24"/>
          <w:szCs w:val="24"/>
        </w:rPr>
        <w:lastRenderedPageBreak/>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38"/>
    <w:p w14:paraId="1C5C73A9" w14:textId="3BD60D9D"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tratamento favorecido às ME/</w:t>
      </w:r>
      <w:proofErr w:type="spellStart"/>
      <w:r w:rsidRPr="00426E2E">
        <w:rPr>
          <w:rFonts w:ascii="Times New Roman" w:hAnsi="Times New Roman" w:cs="Times New Roman"/>
          <w:sz w:val="24"/>
          <w:szCs w:val="24"/>
        </w:rPr>
        <w:t>EPPs</w:t>
      </w:r>
      <w:proofErr w:type="spellEnd"/>
      <w:r w:rsidRPr="00426E2E">
        <w:rPr>
          <w:rFonts w:ascii="Times New Roman" w:hAnsi="Times New Roman" w:cs="Times New Roman"/>
          <w:sz w:val="24"/>
          <w:szCs w:val="24"/>
        </w:rPr>
        <w:t xml:space="preserve">, 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12CD1DDF"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1094D830"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 xml:space="preserve">inferiores a </w:t>
      </w:r>
      <w:r w:rsidR="00C05E14">
        <w:rPr>
          <w:rFonts w:ascii="Times New Roman" w:hAnsi="Times New Roman" w:cs="Times New Roman"/>
          <w:sz w:val="24"/>
          <w:szCs w:val="24"/>
        </w:rPr>
        <w:t>3</w:t>
      </w:r>
      <w:r w:rsidR="0041372C" w:rsidRPr="00426E2E">
        <w:rPr>
          <w:rFonts w:ascii="Times New Roman" w:hAnsi="Times New Roman" w:cs="Times New Roman"/>
          <w:sz w:val="24"/>
          <w:szCs w:val="24"/>
        </w:rPr>
        <w:t>0% (</w:t>
      </w:r>
      <w:r w:rsidR="00C05E14">
        <w:rPr>
          <w:rFonts w:ascii="Times New Roman" w:hAnsi="Times New Roman" w:cs="Times New Roman"/>
          <w:sz w:val="24"/>
          <w:szCs w:val="24"/>
        </w:rPr>
        <w:t>trinta</w:t>
      </w:r>
      <w:r w:rsidRPr="00426E2E">
        <w:rPr>
          <w:rFonts w:ascii="Times New Roman" w:hAnsi="Times New Roman" w:cs="Times New Roman"/>
          <w:sz w:val="24"/>
          <w:szCs w:val="24"/>
        </w:rPr>
        <w:t xml:space="preserve"> por cento) do valor orçado pela Administração.</w:t>
      </w:r>
    </w:p>
    <w:p w14:paraId="6FC11873" w14:textId="26C3A3DA"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xml:space="preserve">, só será considerada após diligência do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0886EF6B" w:rsidR="003C7A23" w:rsidRPr="00653AB6" w:rsidRDefault="003C7A23" w:rsidP="00B9651D">
      <w:pPr>
        <w:pStyle w:val="Nivel2"/>
        <w:rPr>
          <w:rFonts w:ascii="Times New Roman" w:hAnsi="Times New Roman" w:cs="Times New Roman"/>
          <w:sz w:val="24"/>
          <w:szCs w:val="24"/>
        </w:rPr>
      </w:pPr>
      <w:r w:rsidRPr="00653AB6">
        <w:rPr>
          <w:rFonts w:ascii="Times New Roman" w:hAnsi="Times New Roman" w:cs="Times New Roman"/>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w:t>
      </w:r>
      <w:r w:rsidR="00653AB6" w:rsidRPr="00653AB6">
        <w:rPr>
          <w:rFonts w:ascii="Times New Roman" w:hAnsi="Times New Roman" w:cs="Times New Roman"/>
          <w:sz w:val="24"/>
          <w:szCs w:val="24"/>
        </w:rPr>
        <w:t xml:space="preserve"> Notas Ficais e</w:t>
      </w:r>
      <w:r w:rsidRPr="00653AB6">
        <w:rPr>
          <w:rFonts w:ascii="Times New Roman" w:hAnsi="Times New Roman" w:cs="Times New Roman"/>
          <w:sz w:val="24"/>
          <w:szCs w:val="24"/>
        </w:rPr>
        <w:t xml:space="preserve"> Planilha por </w:t>
      </w:r>
      <w:r w:rsidRPr="00653AB6">
        <w:rPr>
          <w:rFonts w:ascii="Times New Roman" w:hAnsi="Times New Roman" w:cs="Times New Roman"/>
          <w:sz w:val="24"/>
          <w:szCs w:val="24"/>
        </w:rPr>
        <w:lastRenderedPageBreak/>
        <w:t>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39"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39"/>
      <w:r w:rsidRPr="00873E5C">
        <w:rPr>
          <w:rFonts w:ascii="Times New Roman" w:hAnsi="Times New Roman" w:cs="Times New Roman"/>
          <w:sz w:val="24"/>
          <w:szCs w:val="24"/>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873E5C">
        <w:rPr>
          <w:rFonts w:ascii="Times New Roman" w:hAnsi="Times New Roman" w:cs="Times New Roman"/>
          <w:sz w:val="24"/>
          <w:szCs w:val="24"/>
        </w:rPr>
        <w:t>semi-integrada</w:t>
      </w:r>
      <w:proofErr w:type="spellEnd"/>
      <w:r w:rsidRPr="00873E5C">
        <w:rPr>
          <w:rFonts w:ascii="Times New Roman" w:hAnsi="Times New Roman" w:cs="Times New Roman"/>
          <w:sz w:val="24"/>
          <w:szCs w:val="24"/>
        </w:rPr>
        <w:t xml:space="preserve">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Serão consideradas inexequíveis as propostas cujos valores forem inferiores </w:t>
      </w:r>
      <w:r w:rsidRPr="001904A4">
        <w:rPr>
          <w:rFonts w:ascii="Times New Roman" w:hAnsi="Times New Roman" w:cs="Times New Roman"/>
          <w:sz w:val="24"/>
          <w:szCs w:val="24"/>
        </w:rPr>
        <w:t>a 75%</w:t>
      </w:r>
      <w:r w:rsidRPr="00873E5C">
        <w:rPr>
          <w:rFonts w:ascii="Times New Roman" w:hAnsi="Times New Roman" w:cs="Times New Roman"/>
          <w:sz w:val="24"/>
          <w:szCs w:val="24"/>
        </w:rPr>
        <w:t xml:space="preserve">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Será exigida garantia adicional do licitante vencedor cuja proposta for inferior </w:t>
      </w:r>
      <w:r w:rsidRPr="001904A4">
        <w:rPr>
          <w:rFonts w:ascii="Times New Roman" w:hAnsi="Times New Roman" w:cs="Times New Roman"/>
          <w:sz w:val="24"/>
          <w:szCs w:val="24"/>
        </w:rPr>
        <w:t>a 85%</w:t>
      </w:r>
      <w:r w:rsidRPr="00873E5C">
        <w:rPr>
          <w:rFonts w:ascii="Times New Roman" w:hAnsi="Times New Roman" w:cs="Times New Roman"/>
          <w:sz w:val="24"/>
          <w:szCs w:val="24"/>
        </w:rPr>
        <w:t xml:space="preserve">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3B42DFF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não haver entrega da amostra ou ocorrer atraso na entrega, sem justificativa aceita pelo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ou havendo entrega de amostra fora das especificações previstas neste Edital, a proposta do licitante será recusada.</w:t>
      </w:r>
    </w:p>
    <w:p w14:paraId="480A3CE9" w14:textId="27FEAC1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0" w:name="_Toc135469230"/>
      <w:r w:rsidRPr="00873E5C">
        <w:rPr>
          <w:szCs w:val="24"/>
        </w:rPr>
        <w:t>DA FASE DE HABILITAÇÃO</w:t>
      </w:r>
      <w:bookmarkEnd w:id="40"/>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No caso de cooperativa: ata de fundação e estatuto social em vigor, com a ata da assembleia que o aprovou, devidamente arquivado na Junta Comercial ou inscrito no Registro </w:t>
      </w:r>
      <w:r w:rsidRPr="00873E5C">
        <w:rPr>
          <w:rFonts w:ascii="Times New Roman" w:hAnsi="Times New Roman" w:cs="Times New Roman"/>
          <w:sz w:val="24"/>
          <w:szCs w:val="24"/>
          <w:lang w:val="pt-PT"/>
        </w:rPr>
        <w:lastRenderedPageBreak/>
        <w:t>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lastRenderedPageBreak/>
        <w:t>Prova de regularidade com a Fazenda Municipal, relativa ao domicílio ou sede do licitante, mediante a Certidão Negativa ou Positiva com Efeitos de Negativa, de Débitos e Certidão 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 xml:space="preserve">As sociedades empresárias enquadradas nas regras da Instrução Normativa RFB nº 2003, de 18 de janeiro de 2021, que dispões sobre a Escrituração Contábil Digital – ECD, para </w:t>
      </w:r>
      <w:r w:rsidRPr="00873E5C">
        <w:rPr>
          <w:rFonts w:ascii="Times New Roman" w:hAnsi="Times New Roman" w:cs="Times New Roman"/>
          <w:color w:val="000000"/>
          <w:sz w:val="24"/>
          <w:szCs w:val="24"/>
          <w:lang w:val="pt-PT"/>
        </w:rPr>
        <w:lastRenderedPageBreak/>
        <w:t>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C697352"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ab/>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E32657">
      <w:pPr>
        <w:pStyle w:val="Nivel3"/>
        <w:numPr>
          <w:ilvl w:val="0"/>
          <w:numId w:val="0"/>
        </w:numPr>
        <w:spacing w:before="0" w:after="0"/>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No mínimo (01) um Atestado/Declaração de Capacidade Técnica compatível com o objeto desta licitação, expedido por pessoa jurídica de direito público ou privado, que o licitante </w:t>
      </w:r>
      <w:r w:rsidRPr="00426E2E">
        <w:rPr>
          <w:rFonts w:ascii="Times New Roman" w:hAnsi="Times New Roman" w:cs="Times New Roman"/>
          <w:sz w:val="24"/>
          <w:szCs w:val="24"/>
          <w:lang w:val="pt-PT"/>
        </w:rPr>
        <w:lastRenderedPageBreak/>
        <w:t>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E0FF9AF" w14:textId="0DF18801"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A documentação exigida para fins de habilitação jurídica, fiscal, social e trabalhista e econômico</w:t>
      </w:r>
      <w:r w:rsidR="009D14BB">
        <w:rPr>
          <w:rFonts w:ascii="Times New Roman" w:hAnsi="Times New Roman" w:cs="Times New Roman"/>
          <w:sz w:val="24"/>
          <w:szCs w:val="24"/>
        </w:rPr>
        <w:t xml:space="preserve"> </w:t>
      </w:r>
      <w:r w:rsidRPr="00873E5C">
        <w:rPr>
          <w:rFonts w:ascii="Times New Roman" w:hAnsi="Times New Roman" w:cs="Times New Roman"/>
          <w:sz w:val="24"/>
          <w:szCs w:val="24"/>
        </w:rPr>
        <w:t>financeira,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w:t>
      </w:r>
      <w:proofErr w:type="spellStart"/>
      <w:r w:rsidRPr="00873E5C">
        <w:rPr>
          <w:rFonts w:ascii="Times New Roman" w:hAnsi="Times New Roman" w:cs="Times New Roman"/>
          <w:sz w:val="24"/>
          <w:szCs w:val="24"/>
        </w:rPr>
        <w:t>ﬁns</w:t>
      </w:r>
      <w:proofErr w:type="spellEnd"/>
      <w:r w:rsidRPr="00873E5C">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xml:space="preserve">, ou de outro que venha a substituí-lo, ou </w:t>
      </w:r>
      <w:proofErr w:type="spellStart"/>
      <w:r w:rsidRPr="00873E5C">
        <w:rPr>
          <w:rFonts w:ascii="Times New Roman" w:hAnsi="Times New Roman" w:cs="Times New Roman"/>
          <w:sz w:val="24"/>
          <w:szCs w:val="24"/>
        </w:rPr>
        <w:t>consularizados</w:t>
      </w:r>
      <w:proofErr w:type="spellEnd"/>
      <w:r w:rsidRPr="00873E5C">
        <w:rPr>
          <w:rFonts w:ascii="Times New Roman" w:hAnsi="Times New Roman" w:cs="Times New Roman"/>
          <w:sz w:val="24"/>
          <w:szCs w:val="24"/>
        </w:rPr>
        <w:t xml:space="preserve">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Os documentos exigidos para fins de habilitação poderão ser substituídos por registro cadastral emitido por órgão realizador do certame ou entidade pública federal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desde que o registro tenha sido feito em obediência ao disposto na Lei nº 14.133/2021. </w:t>
      </w:r>
    </w:p>
    <w:p w14:paraId="6DD12A55" w14:textId="1D9F3BC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Será verificado se o licitante apresentou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 xml:space="preserve">eclaração </w:t>
      </w:r>
      <w:r w:rsidRPr="00873E5C">
        <w:rPr>
          <w:rFonts w:ascii="Times New Roman" w:hAnsi="Times New Roman" w:cs="Times New Roman"/>
          <w:sz w:val="24"/>
          <w:szCs w:val="24"/>
        </w:rPr>
        <w:t>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09F61011"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Será verificado se o licitante apresentou no sistema, sob pena de inabilitação, a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cumpre as exigências de reserva de cargos para pessoa com deficiência e para reabilitado da Previdência Social, previstas em lei e em outras normas específicas.</w:t>
      </w:r>
    </w:p>
    <w:p w14:paraId="045F0071" w14:textId="568ABA9E"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 licitante deverá apresentar, sob pena de desclassificação,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habilitação será verificada por meio do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Somente haverá a necessidade de comprovação do preenchimento de requisitos mediante apresentação dos documentos originais não-digitais quando houver dúvida em relação à </w:t>
      </w:r>
      <w:r w:rsidRPr="00873E5C">
        <w:rPr>
          <w:rFonts w:ascii="Times New Roman" w:hAnsi="Times New Roman" w:cs="Times New Roman"/>
          <w:sz w:val="24"/>
          <w:szCs w:val="24"/>
        </w:rPr>
        <w:lastRenderedPageBreak/>
        <w:t>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É de responsabilidade do licitante conferir a exatidão dos seus dados cadastrais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77777777"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5B9445C1" w:rsidR="003C7A23" w:rsidRPr="00873E5C" w:rsidRDefault="003C7A23" w:rsidP="00B9651D">
      <w:pPr>
        <w:pStyle w:val="Nivel3"/>
        <w:rPr>
          <w:rFonts w:ascii="Times New Roman" w:hAnsi="Times New Roman" w:cs="Times New Roman"/>
          <w:i/>
          <w:iCs/>
          <w:sz w:val="24"/>
          <w:szCs w:val="24"/>
        </w:rPr>
      </w:pPr>
      <w:bookmarkStart w:id="41"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w:t>
      </w:r>
      <w:proofErr w:type="spellStart"/>
      <w:r w:rsidRPr="006752D2">
        <w:rPr>
          <w:rFonts w:ascii="Times New Roman" w:hAnsi="Times New Roman" w:cs="Times New Roman"/>
          <w:sz w:val="24"/>
          <w:szCs w:val="24"/>
        </w:rPr>
        <w:t>Sicaf</w:t>
      </w:r>
      <w:proofErr w:type="spellEnd"/>
      <w:r w:rsidRPr="006752D2">
        <w:rPr>
          <w:rFonts w:ascii="Times New Roman" w:hAnsi="Times New Roman" w:cs="Times New Roman"/>
          <w:sz w:val="24"/>
          <w:szCs w:val="24"/>
        </w:rPr>
        <w:t xml:space="preserve">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prorrogável por igual período, contado da solicitação do pregoeiro.</w:t>
      </w:r>
      <w:bookmarkEnd w:id="41"/>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verificação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2" w:name="_Ref114670319"/>
      <w:r w:rsidRPr="00873E5C">
        <w:rPr>
          <w:rFonts w:ascii="Times New Roman" w:hAnsi="Times New Roman" w:cs="Times New Roman"/>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4506CAE4" w14:textId="145DEAA8" w:rsidR="003C7A23" w:rsidRPr="00873E5C" w:rsidRDefault="003C7A23" w:rsidP="00B9651D">
      <w:pPr>
        <w:pStyle w:val="Nivel2"/>
        <w:rPr>
          <w:rFonts w:ascii="Times New Roman" w:hAnsi="Times New Roman" w:cs="Times New Roman"/>
          <w:sz w:val="24"/>
          <w:szCs w:val="24"/>
        </w:rPr>
      </w:pPr>
      <w:bookmarkStart w:id="43" w:name="_Ref114665528"/>
      <w:r w:rsidRPr="00873E5C">
        <w:rPr>
          <w:rFonts w:ascii="Times New Roman" w:hAnsi="Times New Roman" w:cs="Times New Roman"/>
          <w:sz w:val="24"/>
          <w:szCs w:val="24"/>
        </w:rPr>
        <w:lastRenderedPageBreak/>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bookmarkEnd w:id="43"/>
      <w:r w:rsidR="00A63F7F">
        <w:rPr>
          <w:rFonts w:ascii="Times New Roman" w:hAnsi="Times New Roman" w:cs="Times New Roman"/>
          <w:sz w:val="24"/>
          <w:szCs w:val="24"/>
        </w:rPr>
        <w:t>8.13.</w:t>
      </w:r>
    </w:p>
    <w:p w14:paraId="30A25CB4" w14:textId="77777777" w:rsidR="003C7A23" w:rsidRPr="00873E5C" w:rsidRDefault="003C7A23" w:rsidP="00B9651D">
      <w:pPr>
        <w:pStyle w:val="Nivel2"/>
        <w:rPr>
          <w:rFonts w:ascii="Times New Roman" w:hAnsi="Times New Roman" w:cs="Times New Roman"/>
          <w:sz w:val="24"/>
          <w:szCs w:val="24"/>
        </w:rPr>
      </w:pPr>
      <w:bookmarkStart w:id="44"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4"/>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5" w:name="_Toc135469231"/>
      <w:r w:rsidRPr="00873E5C">
        <w:rPr>
          <w:szCs w:val="24"/>
        </w:rPr>
        <w:t>DA ATA DE REGISTRO DE PREÇOS</w:t>
      </w:r>
      <w:bookmarkEnd w:id="45"/>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w:t>
      </w:r>
      <w:proofErr w:type="spellStart"/>
      <w:r w:rsidRPr="00873E5C">
        <w:rPr>
          <w:rFonts w:ascii="Times New Roman" w:hAnsi="Times New Roman" w:cs="Times New Roman"/>
          <w:sz w:val="24"/>
          <w:szCs w:val="24"/>
        </w:rPr>
        <w:t>ns</w:t>
      </w:r>
      <w:proofErr w:type="spellEnd"/>
      <w:r w:rsidRPr="00873E5C">
        <w:rPr>
          <w:rFonts w:ascii="Times New Roman" w:hAnsi="Times New Roman" w:cs="Times New Roman"/>
          <w:sz w:val="24"/>
          <w:szCs w:val="24"/>
        </w:rPr>
        <w:t>),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46" w:name="_Toc135469232"/>
      <w:r w:rsidRPr="00873E5C">
        <w:rPr>
          <w:szCs w:val="24"/>
        </w:rPr>
        <w:lastRenderedPageBreak/>
        <w:t>DA FORMAÇÃO DO CADASTRO DE RESERVA</w:t>
      </w:r>
      <w:bookmarkEnd w:id="46"/>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47" w:name="_Hlk132991372"/>
      <w:r w:rsidRPr="00873E5C">
        <w:rPr>
          <w:rFonts w:ascii="Times New Roman" w:hAnsi="Times New Roman" w:cs="Times New Roman"/>
          <w:sz w:val="24"/>
          <w:szCs w:val="24"/>
        </w:rPr>
        <w:t xml:space="preserve">que </w:t>
      </w:r>
      <w:bookmarkStart w:id="48"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47"/>
      <w:r w:rsidRPr="00873E5C">
        <w:rPr>
          <w:rFonts w:ascii="Times New Roman" w:hAnsi="Times New Roman" w:cs="Times New Roman"/>
          <w:sz w:val="24"/>
          <w:szCs w:val="24"/>
        </w:rPr>
        <w:t>o</w:t>
      </w:r>
      <w:bookmarkEnd w:id="48"/>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29BE4905" w14:textId="77777777" w:rsidR="00FE7BF7" w:rsidRPr="00873E5C" w:rsidRDefault="00FE7BF7" w:rsidP="00A63F7F">
      <w:pPr>
        <w:pStyle w:val="Nivel2"/>
        <w:numPr>
          <w:ilvl w:val="0"/>
          <w:numId w:val="0"/>
        </w:numPr>
        <w:spacing w:before="0" w:after="0"/>
        <w:ind w:left="4969" w:hanging="432"/>
        <w:rPr>
          <w:rFonts w:ascii="Times New Roman" w:eastAsia="Times New Roman" w:hAnsi="Times New Roman" w:cs="Times New Roman"/>
          <w:i/>
          <w:color w:val="000000" w:themeColor="text1"/>
          <w:sz w:val="24"/>
          <w:szCs w:val="24"/>
        </w:rPr>
      </w:pP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49" w:name="_Toc135469233"/>
      <w:r w:rsidRPr="00873E5C">
        <w:rPr>
          <w:szCs w:val="24"/>
        </w:rPr>
        <w:t>DOS RECURSOS</w:t>
      </w:r>
      <w:bookmarkEnd w:id="49"/>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0" w:name="_Hlk135318381"/>
      <w:bookmarkStart w:id="51" w:name="_Hlk135315794"/>
      <w:r w:rsidRPr="006752D2">
        <w:rPr>
          <w:rFonts w:ascii="Times New Roman" w:hAnsi="Times New Roman" w:cs="Times New Roman"/>
          <w:sz w:val="24"/>
          <w:szCs w:val="24"/>
        </w:rPr>
        <w:t>o prazo para a manifestação da intenção de recorrer não será inferior a 10 (dez) minutos.</w:t>
      </w:r>
      <w:bookmarkEnd w:id="50"/>
    </w:p>
    <w:bookmarkEnd w:id="51"/>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2" w:name="_Toc135469234"/>
      <w:r w:rsidRPr="00873E5C">
        <w:rPr>
          <w:szCs w:val="24"/>
        </w:rPr>
        <w:t>DAS INFRAÇÕES ADMINISTRATIVAS E SANÇÕES</w:t>
      </w:r>
      <w:bookmarkEnd w:id="52"/>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3" w:name="_Ref114668085"/>
      <w:bookmarkStart w:id="54"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3"/>
    </w:p>
    <w:p w14:paraId="6D9E96AB" w14:textId="77777777" w:rsidR="003C7A23" w:rsidRPr="00873E5C" w:rsidRDefault="003C7A23" w:rsidP="00447F3E">
      <w:pPr>
        <w:pStyle w:val="Nivel3"/>
        <w:rPr>
          <w:rFonts w:ascii="Times New Roman" w:hAnsi="Times New Roman" w:cs="Times New Roman"/>
          <w:sz w:val="24"/>
          <w:szCs w:val="24"/>
        </w:rPr>
      </w:pPr>
      <w:bookmarkStart w:id="55" w:name="_Ref114668108"/>
      <w:r w:rsidRPr="00873E5C">
        <w:rPr>
          <w:rFonts w:ascii="Times New Roman" w:hAnsi="Times New Roman" w:cs="Times New Roman"/>
          <w:sz w:val="24"/>
          <w:szCs w:val="24"/>
        </w:rPr>
        <w:t>Salvo em decorrência de fato superveniente devidamente justificado, não mantiver a proposta em especial quando:</w:t>
      </w:r>
      <w:bookmarkEnd w:id="55"/>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lastRenderedPageBreak/>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56"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56"/>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57"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57"/>
    </w:p>
    <w:p w14:paraId="301BADD7" w14:textId="77777777" w:rsidR="003C7A23" w:rsidRPr="00873E5C" w:rsidRDefault="003C7A23" w:rsidP="00447F3E">
      <w:pPr>
        <w:pStyle w:val="Nivel3"/>
        <w:rPr>
          <w:rFonts w:ascii="Times New Roman" w:hAnsi="Times New Roman" w:cs="Times New Roman"/>
          <w:sz w:val="24"/>
          <w:szCs w:val="24"/>
        </w:rPr>
      </w:pPr>
      <w:bookmarkStart w:id="58" w:name="_Ref114668245"/>
      <w:r w:rsidRPr="00873E5C">
        <w:rPr>
          <w:rFonts w:ascii="Times New Roman" w:hAnsi="Times New Roman" w:cs="Times New Roman"/>
          <w:sz w:val="24"/>
          <w:szCs w:val="24"/>
        </w:rPr>
        <w:t>fraudar a licitação</w:t>
      </w:r>
      <w:bookmarkEnd w:id="58"/>
    </w:p>
    <w:p w14:paraId="30E8E806" w14:textId="77777777" w:rsidR="003C7A23" w:rsidRPr="00873E5C" w:rsidRDefault="003C7A23" w:rsidP="00447F3E">
      <w:pPr>
        <w:pStyle w:val="Nivel3"/>
        <w:rPr>
          <w:rFonts w:ascii="Times New Roman" w:hAnsi="Times New Roman" w:cs="Times New Roman"/>
          <w:sz w:val="24"/>
          <w:szCs w:val="24"/>
        </w:rPr>
      </w:pPr>
      <w:bookmarkStart w:id="59" w:name="_Ref114668247"/>
      <w:r w:rsidRPr="00873E5C">
        <w:rPr>
          <w:rFonts w:ascii="Times New Roman" w:hAnsi="Times New Roman" w:cs="Times New Roman"/>
          <w:sz w:val="24"/>
          <w:szCs w:val="24"/>
        </w:rPr>
        <w:t>comportar-se de modo inidôneo ou cometer fraude de qualquer natureza, em especial quando:</w:t>
      </w:r>
      <w:bookmarkEnd w:id="59"/>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0" w:name="_Ref114668251"/>
      <w:r w:rsidRPr="00873E5C">
        <w:rPr>
          <w:rFonts w:ascii="Times New Roman" w:hAnsi="Times New Roman" w:cs="Times New Roman"/>
          <w:sz w:val="24"/>
          <w:szCs w:val="24"/>
        </w:rPr>
        <w:t>praticar atos ilícitos com vistas a frustrar os objetivos da licitação</w:t>
      </w:r>
      <w:bookmarkEnd w:id="60"/>
    </w:p>
    <w:p w14:paraId="28FBD17A" w14:textId="6BA949DB" w:rsidR="003C7A23" w:rsidRPr="00873E5C" w:rsidRDefault="003C7A23" w:rsidP="00447F3E">
      <w:pPr>
        <w:pStyle w:val="Nivel3"/>
        <w:rPr>
          <w:rFonts w:ascii="Times New Roman" w:hAnsi="Times New Roman" w:cs="Times New Roman"/>
          <w:sz w:val="24"/>
          <w:szCs w:val="24"/>
        </w:rPr>
      </w:pPr>
      <w:bookmarkStart w:id="61"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1"/>
    </w:p>
    <w:bookmarkEnd w:id="54"/>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2"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2"/>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3" w:name="_Toc135469235"/>
      <w:r w:rsidRPr="00873E5C">
        <w:rPr>
          <w:szCs w:val="24"/>
        </w:rPr>
        <w:t>DA IMPUGNAÇÃO AO EDITAL E DO PEDIDO DE ESCLARECIMENTO</w:t>
      </w:r>
      <w:bookmarkEnd w:id="63"/>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4" w:name="_Toc135469236"/>
      <w:r w:rsidRPr="00873E5C">
        <w:rPr>
          <w:szCs w:val="24"/>
        </w:rPr>
        <w:t>DAS DISPOSIÇÕES GERAIS</w:t>
      </w:r>
      <w:bookmarkEnd w:id="64"/>
    </w:p>
    <w:p w14:paraId="4A53963B" w14:textId="77777777" w:rsidR="003C7A23" w:rsidRPr="00873E5C" w:rsidRDefault="003C7A23" w:rsidP="00447F3E">
      <w:pPr>
        <w:pStyle w:val="Nivel2"/>
        <w:rPr>
          <w:rFonts w:ascii="Times New Roman" w:hAnsi="Times New Roman" w:cs="Times New Roman"/>
          <w:sz w:val="24"/>
          <w:szCs w:val="24"/>
        </w:rPr>
      </w:pPr>
      <w:bookmarkStart w:id="65"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4BCDE423" w14:textId="5F9E7926" w:rsidR="00E42698" w:rsidRPr="00873E5C" w:rsidRDefault="00FC52B8"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Santana do Maranhão/MA</w:t>
      </w:r>
      <w:r w:rsidR="00B73395">
        <w:rPr>
          <w:rFonts w:ascii="Times New Roman" w:eastAsia="MS Mincho" w:hAnsi="Times New Roman" w:cs="Times New Roman"/>
          <w:color w:val="000000"/>
        </w:rPr>
        <w:t>, 27 de junho</w:t>
      </w:r>
      <w:r w:rsidR="00873E5C" w:rsidRPr="00873E5C">
        <w:rPr>
          <w:rFonts w:ascii="Times New Roman" w:eastAsia="MS Mincho" w:hAnsi="Times New Roman" w:cs="Times New Roman"/>
          <w:color w:val="000000"/>
        </w:rPr>
        <w:t xml:space="preserve"> de 2024. </w:t>
      </w:r>
    </w:p>
    <w:p w14:paraId="14454D06" w14:textId="77777777" w:rsidR="00873E5C" w:rsidRDefault="00873E5C"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p>
    <w:bookmarkEnd w:id="65"/>
    <w:p w14:paraId="53A90DC4" w14:textId="152C9568" w:rsidR="00FC52B8" w:rsidRDefault="00D6792D" w:rsidP="00D6792D">
      <w:pPr>
        <w:tabs>
          <w:tab w:val="left" w:pos="5610"/>
        </w:tabs>
        <w:spacing w:beforeLines="120" w:before="288" w:afterLines="120" w:after="288" w:line="312" w:lineRule="auto"/>
        <w:ind w:firstLine="567"/>
        <w:rPr>
          <w:rFonts w:ascii="Times New Roman" w:hAnsi="Times New Roman" w:cs="Times New Roman"/>
        </w:rPr>
      </w:pPr>
      <w:r>
        <w:rPr>
          <w:rFonts w:ascii="Times New Roman" w:hAnsi="Times New Roman" w:cs="Times New Roman"/>
        </w:rPr>
        <w:tab/>
      </w:r>
    </w:p>
    <w:p w14:paraId="6C498BE1" w14:textId="77777777" w:rsidR="00D6792D" w:rsidRPr="00873E5C" w:rsidRDefault="00D6792D" w:rsidP="00D6792D">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__________________________________</w:t>
      </w:r>
    </w:p>
    <w:p w14:paraId="5C8816DF" w14:textId="72409259" w:rsidR="00D6792D" w:rsidRPr="00D6792D" w:rsidRDefault="00192D2B" w:rsidP="00D6792D">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Marcos Fabricio da Conceição Lima</w:t>
      </w:r>
      <w:r w:rsidR="00D6792D" w:rsidRPr="00D6792D">
        <w:rPr>
          <w:rFonts w:ascii="Times New Roman" w:eastAsia="Calibri" w:hAnsi="Times New Roman" w:cs="Times New Roman"/>
          <w:b/>
          <w:bCs/>
          <w:kern w:val="2"/>
          <w:lang w:val="pt-PT" w:eastAsia="en-US"/>
        </w:rPr>
        <w:t xml:space="preserve">  </w:t>
      </w:r>
    </w:p>
    <w:p w14:paraId="6BE244A6" w14:textId="26F58DE9" w:rsidR="00D6792D" w:rsidRPr="00D6792D" w:rsidRDefault="00D6792D" w:rsidP="00D6792D">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w:t>
      </w:r>
      <w:r w:rsidR="00192D2B">
        <w:rPr>
          <w:rFonts w:ascii="Times New Roman" w:eastAsia="Calibri" w:hAnsi="Times New Roman" w:cs="Times New Roman"/>
          <w:kern w:val="2"/>
          <w:sz w:val="22"/>
          <w:szCs w:val="22"/>
          <w:lang w:eastAsia="en-US"/>
        </w:rPr>
        <w:t>. Mun.</w:t>
      </w:r>
      <w:r w:rsidRPr="00D6792D">
        <w:rPr>
          <w:rFonts w:ascii="Times New Roman" w:eastAsia="Calibri" w:hAnsi="Times New Roman" w:cs="Times New Roman"/>
          <w:kern w:val="2"/>
          <w:sz w:val="22"/>
          <w:szCs w:val="22"/>
          <w:lang w:eastAsia="en-US"/>
        </w:rPr>
        <w:t xml:space="preserve"> de </w:t>
      </w:r>
      <w:r w:rsidR="00192D2B">
        <w:rPr>
          <w:rFonts w:ascii="Times New Roman" w:eastAsia="Calibri" w:hAnsi="Times New Roman" w:cs="Times New Roman"/>
          <w:kern w:val="2"/>
          <w:sz w:val="22"/>
          <w:szCs w:val="22"/>
          <w:lang w:eastAsia="en-US"/>
        </w:rPr>
        <w:t>Administração e finanças</w:t>
      </w:r>
      <w:r w:rsidRPr="00D6792D">
        <w:rPr>
          <w:rFonts w:ascii="Times New Roman" w:eastAsia="Calibri" w:hAnsi="Times New Roman" w:cs="Times New Roman"/>
          <w:kern w:val="2"/>
          <w:sz w:val="22"/>
          <w:szCs w:val="22"/>
          <w:lang w:eastAsia="en-US"/>
        </w:rPr>
        <w:t xml:space="preserve"> </w:t>
      </w:r>
    </w:p>
    <w:p w14:paraId="627073C3" w14:textId="701CEEF1" w:rsidR="00D6792D" w:rsidRPr="00D6792D" w:rsidRDefault="00D6792D" w:rsidP="00D6792D">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Portaria nº 0</w:t>
      </w:r>
      <w:r w:rsidR="00192D2B">
        <w:rPr>
          <w:rFonts w:ascii="Times New Roman" w:eastAsia="Calibri" w:hAnsi="Times New Roman" w:cs="Times New Roman"/>
          <w:kern w:val="2"/>
          <w:sz w:val="22"/>
          <w:szCs w:val="22"/>
          <w:lang w:eastAsia="en-US"/>
        </w:rPr>
        <w:t>02</w:t>
      </w:r>
      <w:r w:rsidRPr="00D6792D">
        <w:rPr>
          <w:rFonts w:ascii="Times New Roman" w:eastAsia="Calibri" w:hAnsi="Times New Roman" w:cs="Times New Roman"/>
          <w:kern w:val="2"/>
          <w:sz w:val="22"/>
          <w:szCs w:val="22"/>
          <w:lang w:eastAsia="en-US"/>
        </w:rPr>
        <w:t>/202</w:t>
      </w:r>
      <w:r w:rsidR="00192D2B">
        <w:rPr>
          <w:rFonts w:ascii="Times New Roman" w:eastAsia="Calibri" w:hAnsi="Times New Roman" w:cs="Times New Roman"/>
          <w:kern w:val="2"/>
          <w:sz w:val="22"/>
          <w:szCs w:val="22"/>
          <w:lang w:eastAsia="en-US"/>
        </w:rPr>
        <w:t>1</w:t>
      </w:r>
    </w:p>
    <w:p w14:paraId="0F15E991" w14:textId="77777777" w:rsidR="00D6792D" w:rsidRDefault="00D6792D" w:rsidP="00D6792D">
      <w:pPr>
        <w:spacing w:line="259" w:lineRule="auto"/>
        <w:jc w:val="center"/>
        <w:rPr>
          <w:rFonts w:ascii="Times New Roman" w:eastAsia="Calibri" w:hAnsi="Times New Roman" w:cs="Times New Roman"/>
          <w:kern w:val="2"/>
          <w:lang w:eastAsia="en-US"/>
        </w:rPr>
      </w:pPr>
    </w:p>
    <w:p w14:paraId="05C09F5E" w14:textId="77777777" w:rsidR="00FC52B8" w:rsidRPr="00FC52B8" w:rsidRDefault="00FC52B8" w:rsidP="00FC52B8">
      <w:pPr>
        <w:rPr>
          <w:rFonts w:ascii="Times New Roman" w:hAnsi="Times New Roman" w:cs="Times New Roman"/>
        </w:rPr>
      </w:pPr>
    </w:p>
    <w:p w14:paraId="4AA5CD28" w14:textId="77777777" w:rsidR="00FC52B8" w:rsidRPr="00FC52B8" w:rsidRDefault="00FC52B8" w:rsidP="00FC52B8">
      <w:pPr>
        <w:rPr>
          <w:rFonts w:ascii="Times New Roman" w:hAnsi="Times New Roman" w:cs="Times New Roman"/>
        </w:rPr>
      </w:pPr>
    </w:p>
    <w:p w14:paraId="33BB847F" w14:textId="77777777" w:rsidR="00FC52B8" w:rsidRPr="00FC52B8" w:rsidRDefault="00FC52B8" w:rsidP="00FC52B8">
      <w:pPr>
        <w:rPr>
          <w:rFonts w:ascii="Times New Roman" w:hAnsi="Times New Roman" w:cs="Times New Roman"/>
        </w:rPr>
      </w:pPr>
    </w:p>
    <w:p w14:paraId="3A437BDB" w14:textId="77777777" w:rsidR="00FC52B8" w:rsidRPr="00FC52B8" w:rsidRDefault="00FC52B8" w:rsidP="00FC52B8">
      <w:pPr>
        <w:rPr>
          <w:rFonts w:ascii="Times New Roman" w:hAnsi="Times New Roman" w:cs="Times New Roman"/>
        </w:rPr>
      </w:pPr>
    </w:p>
    <w:p w14:paraId="19443CB1" w14:textId="77777777" w:rsidR="00FC52B8" w:rsidRPr="00FC52B8" w:rsidRDefault="00FC52B8" w:rsidP="00FC52B8">
      <w:pPr>
        <w:rPr>
          <w:rFonts w:ascii="Times New Roman" w:hAnsi="Times New Roman" w:cs="Times New Roman"/>
        </w:rPr>
      </w:pPr>
    </w:p>
    <w:p w14:paraId="499688BC" w14:textId="77777777" w:rsidR="00FC52B8" w:rsidRPr="00FC52B8" w:rsidRDefault="00FC52B8" w:rsidP="00FC52B8">
      <w:pPr>
        <w:rPr>
          <w:rFonts w:ascii="Times New Roman" w:hAnsi="Times New Roman" w:cs="Times New Roman"/>
        </w:rPr>
      </w:pPr>
    </w:p>
    <w:p w14:paraId="0385430C" w14:textId="2F0877BA" w:rsidR="00FC52B8" w:rsidRDefault="00FC52B8" w:rsidP="00FC52B8">
      <w:pPr>
        <w:rPr>
          <w:rFonts w:ascii="Times New Roman" w:hAnsi="Times New Roman" w:cs="Times New Roman"/>
        </w:rPr>
      </w:pPr>
    </w:p>
    <w:sectPr w:rsidR="00FC52B8"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67B3" w14:textId="77777777" w:rsidR="001A2F2B" w:rsidRDefault="001A2F2B">
      <w:r>
        <w:separator/>
      </w:r>
    </w:p>
  </w:endnote>
  <w:endnote w:type="continuationSeparator" w:id="0">
    <w:p w14:paraId="5F07C425" w14:textId="77777777" w:rsidR="001A2F2B" w:rsidRDefault="001A2F2B">
      <w:r>
        <w:continuationSeparator/>
      </w:r>
    </w:p>
  </w:endnote>
  <w:endnote w:type="continuationNotice" w:id="1">
    <w:p w14:paraId="41BF0340" w14:textId="77777777" w:rsidR="001A2F2B" w:rsidRDefault="001A2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6408D1" w:rsidRPr="00525389" w:rsidRDefault="006408D1"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Pr="00525389">
          <w:rPr>
            <w:rFonts w:ascii="Arial" w:hAnsi="Arial" w:cs="Arial"/>
            <w:sz w:val="18"/>
            <w:szCs w:val="18"/>
          </w:rPr>
          <w:t>Prefeitura Municipal de Santana do Maranhão – MA | CNPJ: 01.612.830/0001-32.</w:t>
        </w:r>
      </w:p>
      <w:p w14:paraId="7D5862EB" w14:textId="77777777" w:rsidR="006408D1" w:rsidRPr="00525389" w:rsidRDefault="006408D1"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6408D1" w:rsidRPr="00525389" w:rsidRDefault="001A2F2B" w:rsidP="00225EC5">
        <w:pPr>
          <w:pStyle w:val="Rodap"/>
          <w:rPr>
            <w:color w:val="548DD4" w:themeColor="text2" w:themeTint="99"/>
            <w:spacing w:val="60"/>
            <w:sz w:val="16"/>
            <w:szCs w:val="16"/>
          </w:rPr>
        </w:pPr>
      </w:p>
      <w:bookmarkStart w:id="66" w:name="_Hlk135299703" w:displacedByCustomXml="next"/>
    </w:sdtContent>
  </w:sdt>
  <w:bookmarkEnd w:id="66"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5C8C" w14:textId="77777777" w:rsidR="001A2F2B" w:rsidRDefault="001A2F2B">
      <w:r>
        <w:separator/>
      </w:r>
    </w:p>
  </w:footnote>
  <w:footnote w:type="continuationSeparator" w:id="0">
    <w:p w14:paraId="7BAC7F14" w14:textId="77777777" w:rsidR="001A2F2B" w:rsidRDefault="001A2F2B">
      <w:r>
        <w:continuationSeparator/>
      </w:r>
    </w:p>
  </w:footnote>
  <w:footnote w:type="continuationNotice" w:id="1">
    <w:p w14:paraId="046B6DD0" w14:textId="77777777" w:rsidR="001A2F2B" w:rsidRDefault="001A2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38DFF45B" w:rsidR="006408D1" w:rsidRDefault="006408D1" w:rsidP="00525389">
    <w:pPr>
      <w:pStyle w:val="Cabealho"/>
      <w:jc w:val="center"/>
      <w:rPr>
        <w:b/>
      </w:rPr>
    </w:pPr>
    <w:r w:rsidRPr="001C7A0E">
      <w:rPr>
        <w:rFonts w:ascii="Calibri" w:eastAsia="Calibri" w:hAnsi="Calibri" w:cs="Calibri"/>
        <w:noProof/>
        <w:sz w:val="22"/>
        <w:szCs w:val="22"/>
      </w:rPr>
      <w:drawing>
        <wp:anchor distT="0" distB="0" distL="0" distR="0" simplePos="0" relativeHeight="251663360" behindDoc="0" locked="0" layoutInCell="1" allowOverlap="1" wp14:anchorId="3A52BD92" wp14:editId="366B2777">
          <wp:simplePos x="0" y="0"/>
          <wp:positionH relativeFrom="page">
            <wp:posOffset>438150</wp:posOffset>
          </wp:positionH>
          <wp:positionV relativeFrom="paragraph">
            <wp:posOffset>-335915</wp:posOffset>
          </wp:positionV>
          <wp:extent cx="875665" cy="871220"/>
          <wp:effectExtent l="0" t="0" r="635" b="508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71220"/>
                  </a:xfrm>
                  <a:prstGeom prst="rect">
                    <a:avLst/>
                  </a:prstGeom>
                </pic:spPr>
              </pic:pic>
            </a:graphicData>
          </a:graphic>
          <wp14:sizeRelV relativeFrom="margin">
            <wp14:pctHeight>0</wp14:pctHeight>
          </wp14:sizeRelV>
        </wp:anchor>
      </w:drawing>
    </w:r>
    <w:r w:rsidRPr="00614611">
      <w:rPr>
        <w:noProof/>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r w:rsidR="00F7191B">
      <w:rPr>
        <w:b/>
      </w:rPr>
      <w:t>ESTADO DO MARANHÃO</w:t>
    </w:r>
  </w:p>
  <w:p w14:paraId="11CA700F" w14:textId="77777777" w:rsidR="006408D1" w:rsidRPr="00614611" w:rsidRDefault="006408D1" w:rsidP="00525389">
    <w:pPr>
      <w:pStyle w:val="Cabealho"/>
      <w:pBdr>
        <w:bottom w:val="single" w:sz="12" w:space="1" w:color="auto"/>
      </w:pBdr>
      <w:jc w:val="center"/>
      <w:rPr>
        <w:b/>
      </w:rPr>
    </w:pPr>
    <w:r w:rsidRPr="00614611">
      <w:rPr>
        <w:b/>
      </w:rPr>
      <w:t>PREFEITURA MUNICIPAL DE SANTANA DO MARANHÃO</w:t>
    </w:r>
  </w:p>
  <w:p w14:paraId="1E39AA0C" w14:textId="6650A996" w:rsidR="006408D1" w:rsidRDefault="006408D1" w:rsidP="00525389">
    <w:pPr>
      <w:pStyle w:val="Cabealho"/>
      <w:pBdr>
        <w:bottom w:val="single" w:sz="12" w:space="1" w:color="auto"/>
      </w:pBdr>
      <w:jc w:val="center"/>
      <w:rPr>
        <w:b/>
      </w:rPr>
    </w:pPr>
    <w:r w:rsidRPr="00173643">
      <w:rPr>
        <w:b/>
      </w:rPr>
      <w:t>SECRETARIA MUNICIPAL</w:t>
    </w:r>
    <w:r w:rsidR="00F7191B">
      <w:rPr>
        <w:b/>
      </w:rPr>
      <w:t xml:space="preserve"> DE EDUCAÇÃO</w:t>
    </w:r>
  </w:p>
  <w:p w14:paraId="1E42B2D9" w14:textId="77777777" w:rsidR="00CE0305" w:rsidRPr="00460A27" w:rsidRDefault="00CE0305" w:rsidP="00525389">
    <w:pPr>
      <w:pStyle w:val="Cabealho"/>
      <w:pBdr>
        <w:bottom w:val="single" w:sz="12" w:space="1" w:color="auto"/>
      </w:pBdr>
      <w:jc w:val="center"/>
    </w:pPr>
  </w:p>
  <w:p w14:paraId="36411352" w14:textId="77777777" w:rsidR="006408D1" w:rsidRDefault="006408D1"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8884" w14:textId="3D8084FD" w:rsidR="00921EEE" w:rsidRPr="00921EEE" w:rsidRDefault="00921EEE" w:rsidP="00CE0305">
    <w:pPr>
      <w:pStyle w:val="Cabealho"/>
      <w:jc w:val="center"/>
      <w:rPr>
        <w:b/>
      </w:rPr>
    </w:pPr>
    <w:r w:rsidRPr="00921EEE">
      <w:rPr>
        <w:b/>
      </w:rPr>
      <w:t>ESTADO DO MARANHÃO</w:t>
    </w:r>
  </w:p>
  <w:p w14:paraId="496CF5A2" w14:textId="2A4AD260" w:rsidR="006408D1" w:rsidRPr="00614611" w:rsidRDefault="00921EEE" w:rsidP="00CE0305">
    <w:pPr>
      <w:pStyle w:val="Cabealho"/>
      <w:jc w:val="center"/>
      <w:rPr>
        <w:b/>
      </w:rPr>
    </w:pPr>
    <w:r w:rsidRPr="001C7A0E">
      <w:rPr>
        <w:rFonts w:ascii="Calibri" w:eastAsia="Calibri" w:hAnsi="Calibri" w:cs="Calibri"/>
        <w:noProof/>
        <w:sz w:val="22"/>
        <w:szCs w:val="22"/>
      </w:rPr>
      <w:drawing>
        <wp:anchor distT="0" distB="0" distL="0" distR="0" simplePos="0" relativeHeight="251660288" behindDoc="0" locked="0" layoutInCell="1" allowOverlap="1" wp14:anchorId="5A6D1085" wp14:editId="501DB4C8">
          <wp:simplePos x="0" y="0"/>
          <wp:positionH relativeFrom="page">
            <wp:posOffset>609600</wp:posOffset>
          </wp:positionH>
          <wp:positionV relativeFrom="paragraph">
            <wp:posOffset>-345440</wp:posOffset>
          </wp:positionV>
          <wp:extent cx="842835" cy="847725"/>
          <wp:effectExtent l="0" t="0" r="0" b="0"/>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43967" cy="848864"/>
                  </a:xfrm>
                  <a:prstGeom prst="rect">
                    <a:avLst/>
                  </a:prstGeom>
                </pic:spPr>
              </pic:pic>
            </a:graphicData>
          </a:graphic>
          <wp14:sizeRelH relativeFrom="margin">
            <wp14:pctWidth>0</wp14:pctWidth>
          </wp14:sizeRelH>
          <wp14:sizeRelV relativeFrom="margin">
            <wp14:pctHeight>0</wp14:pctHeight>
          </wp14:sizeRelV>
        </wp:anchor>
      </w:drawing>
    </w:r>
    <w:r w:rsidR="009D7F00" w:rsidRPr="00614611">
      <w:rPr>
        <w:noProof/>
      </w:rPr>
      <w:drawing>
        <wp:anchor distT="0" distB="0" distL="0" distR="0" simplePos="0" relativeHeight="251659264" behindDoc="1" locked="0" layoutInCell="1" allowOverlap="1" wp14:anchorId="475F50BD" wp14:editId="10005FF5">
          <wp:simplePos x="0" y="0"/>
          <wp:positionH relativeFrom="margin">
            <wp:posOffset>5347334</wp:posOffset>
          </wp:positionH>
          <wp:positionV relativeFrom="margin">
            <wp:posOffset>-1159510</wp:posOffset>
          </wp:positionV>
          <wp:extent cx="1132863" cy="6381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32886" cy="638188"/>
                  </a:xfrm>
                  <a:prstGeom prst="rect">
                    <a:avLst/>
                  </a:prstGeom>
                </pic:spPr>
              </pic:pic>
            </a:graphicData>
          </a:graphic>
          <wp14:sizeRelH relativeFrom="margin">
            <wp14:pctWidth>0</wp14:pctWidth>
          </wp14:sizeRelH>
          <wp14:sizeRelV relativeFrom="margin">
            <wp14:pctHeight>0</wp14:pctHeight>
          </wp14:sizeRelV>
        </wp:anchor>
      </w:drawing>
    </w:r>
    <w:r w:rsidR="006408D1" w:rsidRPr="00614611">
      <w:rPr>
        <w:b/>
      </w:rPr>
      <w:t>PREFEITURA MUNICIPAL DE SANTANA DO MARANHÃO</w:t>
    </w:r>
  </w:p>
  <w:p w14:paraId="741811BA" w14:textId="0C3EBBB8" w:rsidR="006408D1" w:rsidRPr="00921EEE" w:rsidRDefault="006408D1" w:rsidP="00173643">
    <w:pPr>
      <w:pStyle w:val="Cabealho"/>
      <w:pBdr>
        <w:bottom w:val="single" w:sz="12" w:space="1" w:color="auto"/>
      </w:pBdr>
      <w:jc w:val="center"/>
      <w:rPr>
        <w:b/>
      </w:rPr>
    </w:pPr>
    <w:r w:rsidRPr="00921EEE">
      <w:rPr>
        <w:b/>
      </w:rPr>
      <w:t xml:space="preserve">SECRETARIA MUNICIPAL </w:t>
    </w:r>
    <w:r w:rsidR="00921EEE" w:rsidRPr="00921EEE">
      <w:rPr>
        <w:b/>
      </w:rPr>
      <w:t>DE EDUCAÇÃO</w:t>
    </w:r>
  </w:p>
  <w:p w14:paraId="061CF09C" w14:textId="77777777" w:rsidR="00CE0305" w:rsidRPr="00460A27" w:rsidRDefault="00CE0305" w:rsidP="00173643">
    <w:pPr>
      <w:pStyle w:val="Cabealho"/>
      <w:pBdr>
        <w:bottom w:val="single" w:sz="12" w:space="1" w:color="auto"/>
      </w:pBdr>
      <w:jc w:val="center"/>
    </w:pPr>
  </w:p>
  <w:p w14:paraId="614C8EA0" w14:textId="57A61B7B" w:rsidR="006408D1" w:rsidRDefault="00640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9F783E7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1"/>
  </w:num>
  <w:num w:numId="5">
    <w:abstractNumId w:val="7"/>
  </w:num>
  <w:num w:numId="6">
    <w:abstractNumId w:val="5"/>
  </w:num>
  <w:num w:numId="7">
    <w:abstractNumId w:val="8"/>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964"/>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4FC"/>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D81"/>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4B6"/>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4"/>
    <w:rsid w:val="001904A8"/>
    <w:rsid w:val="00191087"/>
    <w:rsid w:val="00191140"/>
    <w:rsid w:val="001916AA"/>
    <w:rsid w:val="00191E21"/>
    <w:rsid w:val="00192D2B"/>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2F2B"/>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CCD"/>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A42"/>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1D0"/>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B6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CD2"/>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8EF"/>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286"/>
    <w:rsid w:val="00545B8E"/>
    <w:rsid w:val="0054646D"/>
    <w:rsid w:val="00547069"/>
    <w:rsid w:val="005478F0"/>
    <w:rsid w:val="0055057F"/>
    <w:rsid w:val="00551646"/>
    <w:rsid w:val="00551CE8"/>
    <w:rsid w:val="00551F75"/>
    <w:rsid w:val="005520B4"/>
    <w:rsid w:val="005522B9"/>
    <w:rsid w:val="005524C0"/>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68B3"/>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BD3"/>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71E"/>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C1E"/>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C90"/>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D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AB6"/>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EE"/>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0F0"/>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78C"/>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6928"/>
    <w:rsid w:val="0077738D"/>
    <w:rsid w:val="007774C2"/>
    <w:rsid w:val="00777ADF"/>
    <w:rsid w:val="00781192"/>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4C16"/>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3904"/>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75B"/>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AB3"/>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158D"/>
    <w:rsid w:val="00921EEE"/>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3C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6F53"/>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392"/>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5A9"/>
    <w:rsid w:val="009C7998"/>
    <w:rsid w:val="009C7AEF"/>
    <w:rsid w:val="009C7DCE"/>
    <w:rsid w:val="009D05E0"/>
    <w:rsid w:val="009D14BB"/>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D7F00"/>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66B"/>
    <w:rsid w:val="009E5B74"/>
    <w:rsid w:val="009E644A"/>
    <w:rsid w:val="009E664B"/>
    <w:rsid w:val="009E6E9A"/>
    <w:rsid w:val="009E7C14"/>
    <w:rsid w:val="009F0803"/>
    <w:rsid w:val="009F094B"/>
    <w:rsid w:val="009F0A01"/>
    <w:rsid w:val="009F0DD3"/>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3F7F"/>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1F34"/>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40F"/>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075E"/>
    <w:rsid w:val="00AF10FA"/>
    <w:rsid w:val="00AF222A"/>
    <w:rsid w:val="00AF2255"/>
    <w:rsid w:val="00AF2918"/>
    <w:rsid w:val="00AF313A"/>
    <w:rsid w:val="00AF3ABE"/>
    <w:rsid w:val="00AF49C5"/>
    <w:rsid w:val="00AF515B"/>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149"/>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27D4F"/>
    <w:rsid w:val="00B3027F"/>
    <w:rsid w:val="00B306F3"/>
    <w:rsid w:val="00B30AAD"/>
    <w:rsid w:val="00B30BC2"/>
    <w:rsid w:val="00B30C63"/>
    <w:rsid w:val="00B30F3D"/>
    <w:rsid w:val="00B315B3"/>
    <w:rsid w:val="00B31645"/>
    <w:rsid w:val="00B31848"/>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395"/>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473"/>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B48"/>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B18"/>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5E14"/>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0B3"/>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EE7"/>
    <w:rsid w:val="00C40FFC"/>
    <w:rsid w:val="00C41480"/>
    <w:rsid w:val="00C41622"/>
    <w:rsid w:val="00C431D6"/>
    <w:rsid w:val="00C434C7"/>
    <w:rsid w:val="00C439B8"/>
    <w:rsid w:val="00C445C2"/>
    <w:rsid w:val="00C446B0"/>
    <w:rsid w:val="00C45B88"/>
    <w:rsid w:val="00C461F2"/>
    <w:rsid w:val="00C46492"/>
    <w:rsid w:val="00C46F61"/>
    <w:rsid w:val="00C47598"/>
    <w:rsid w:val="00C4791B"/>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13"/>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0305"/>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DED"/>
    <w:rsid w:val="00D36ED9"/>
    <w:rsid w:val="00D3744A"/>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6792D"/>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CB"/>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657"/>
    <w:rsid w:val="00E32E9C"/>
    <w:rsid w:val="00E339F2"/>
    <w:rsid w:val="00E34EBE"/>
    <w:rsid w:val="00E34F85"/>
    <w:rsid w:val="00E35106"/>
    <w:rsid w:val="00E36093"/>
    <w:rsid w:val="00E37AE3"/>
    <w:rsid w:val="00E40BF8"/>
    <w:rsid w:val="00E41005"/>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4D73"/>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BF8"/>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AD2"/>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91B"/>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7AE"/>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B8"/>
    <w:rsid w:val="00FC532C"/>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3FB5"/>
    <w:rsid w:val="00FE41B2"/>
    <w:rsid w:val="00FE41B4"/>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47"/>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281A4-D32B-43D3-A28D-9D877B09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11481</Words>
  <Characters>62002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2024-06-27T12:53:00Z</dcterms:created>
  <dcterms:modified xsi:type="dcterms:W3CDTF">2024-06-27T13:10:00Z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